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r w:rsidR="001826E9">
        <w:rPr>
          <w:b/>
          <w:sz w:val="22"/>
          <w:szCs w:val="22"/>
        </w:rPr>
        <w:t xml:space="preserve"> ПОСТАВКИ</w:t>
      </w:r>
      <w:r w:rsidR="00760E7C">
        <w:rPr>
          <w:b/>
          <w:sz w:val="22"/>
          <w:szCs w:val="22"/>
        </w:rPr>
        <w:t xml:space="preserve"> № </w:t>
      </w:r>
    </w:p>
    <w:p w:rsidR="004D6744" w:rsidRPr="00891CC3" w:rsidRDefault="004D6744" w:rsidP="00891CC3">
      <w:pPr>
        <w:suppressAutoHyphens w:val="0"/>
        <w:contextualSpacing/>
        <w:jc w:val="center"/>
        <w:rPr>
          <w:sz w:val="22"/>
          <w:szCs w:val="22"/>
        </w:rPr>
      </w:pP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001333D9">
        <w:rPr>
          <w:sz w:val="22"/>
          <w:szCs w:val="22"/>
        </w:rPr>
        <w:t xml:space="preserve">                        </w:t>
      </w:r>
      <w:r w:rsidRPr="00891CC3">
        <w:rPr>
          <w:sz w:val="22"/>
          <w:szCs w:val="22"/>
        </w:rPr>
        <w:tab/>
      </w:r>
      <w:r w:rsidRPr="00891CC3">
        <w:rPr>
          <w:sz w:val="22"/>
          <w:szCs w:val="22"/>
        </w:rPr>
        <w:tab/>
        <w:t xml:space="preserve"> </w:t>
      </w:r>
      <w:proofErr w:type="gramStart"/>
      <w:r w:rsidRPr="00891CC3">
        <w:rPr>
          <w:sz w:val="22"/>
          <w:szCs w:val="22"/>
        </w:rPr>
        <w:t>«</w:t>
      </w:r>
      <w:r w:rsidRPr="00891CC3">
        <w:rPr>
          <w:sz w:val="22"/>
          <w:szCs w:val="22"/>
          <w:u w:val="single"/>
        </w:rPr>
        <w:t xml:space="preserve">  </w:t>
      </w:r>
      <w:proofErr w:type="gramEnd"/>
      <w:r w:rsidRPr="00891CC3">
        <w:rPr>
          <w:sz w:val="22"/>
          <w:szCs w:val="22"/>
          <w:u w:val="single"/>
        </w:rPr>
        <w:t xml:space="preserve">   </w:t>
      </w:r>
      <w:r w:rsidRPr="00891CC3">
        <w:rPr>
          <w:sz w:val="22"/>
          <w:szCs w:val="22"/>
        </w:rPr>
        <w:t xml:space="preserve">» </w:t>
      </w:r>
      <w:r w:rsidR="00400756" w:rsidRPr="00400756">
        <w:rPr>
          <w:sz w:val="22"/>
          <w:szCs w:val="22"/>
        </w:rPr>
        <w:t>____________</w:t>
      </w:r>
      <w:r w:rsidR="004D6744">
        <w:rPr>
          <w:sz w:val="22"/>
          <w:szCs w:val="22"/>
        </w:rPr>
        <w:t xml:space="preserve"> </w:t>
      </w:r>
      <w:r w:rsidRPr="00891CC3">
        <w:rPr>
          <w:sz w:val="22"/>
          <w:szCs w:val="22"/>
        </w:rPr>
        <w:t>20</w:t>
      </w:r>
      <w:r w:rsidR="00A2309B">
        <w:rPr>
          <w:sz w:val="22"/>
          <w:szCs w:val="22"/>
        </w:rPr>
        <w:t>20</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8017B7"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EB41A0">
        <w:rPr>
          <w:sz w:val="22"/>
          <w:szCs w:val="22"/>
          <w:u w:val="single"/>
          <w:lang w:eastAsia="ru-RU"/>
        </w:rPr>
        <w:t xml:space="preserve">   </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EB41A0">
        <w:rPr>
          <w:sz w:val="22"/>
          <w:szCs w:val="22"/>
          <w:u w:val="single"/>
          <w:lang w:eastAsia="ru-RU"/>
        </w:rPr>
        <w:t xml:space="preserve">                  </w:t>
      </w:r>
      <w:r w:rsidRPr="008F525B">
        <w:rPr>
          <w:sz w:val="22"/>
          <w:szCs w:val="22"/>
          <w:lang w:eastAsia="ru-RU"/>
        </w:rPr>
        <w:t xml:space="preserve">, </w:t>
      </w:r>
      <w:proofErr w:type="spellStart"/>
      <w:r w:rsidRPr="008F525B">
        <w:rPr>
          <w:sz w:val="22"/>
          <w:szCs w:val="22"/>
          <w:lang w:eastAsia="ru-RU"/>
        </w:rPr>
        <w:t>действующ</w:t>
      </w:r>
      <w:proofErr w:type="spellEnd"/>
      <w:r w:rsidR="00EB41A0">
        <w:rPr>
          <w:sz w:val="22"/>
          <w:szCs w:val="22"/>
          <w:u w:val="single"/>
          <w:lang w:eastAsia="ru-RU"/>
        </w:rPr>
        <w:t xml:space="preserve">          </w:t>
      </w:r>
      <w:r w:rsidR="00400756" w:rsidRPr="008F525B">
        <w:rPr>
          <w:sz w:val="22"/>
          <w:szCs w:val="22"/>
          <w:lang w:eastAsia="ru-RU"/>
        </w:rPr>
        <w:t xml:space="preserve"> на основании </w:t>
      </w:r>
      <w:r w:rsidR="00EB41A0">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766A69" w:rsidP="004D6744">
      <w:pPr>
        <w:ind w:firstLine="426"/>
        <w:contextualSpacing/>
        <w:jc w:val="both"/>
        <w:rPr>
          <w:sz w:val="22"/>
          <w:szCs w:val="22"/>
          <w:lang w:eastAsia="ru-RU"/>
        </w:rPr>
      </w:pPr>
      <w:r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 xml:space="preserve">1.1. Поставщик обязуется поставить </w:t>
      </w:r>
      <w:r w:rsidRPr="00B11DF6">
        <w:rPr>
          <w:sz w:val="22"/>
          <w:szCs w:val="22"/>
        </w:rPr>
        <w:t>Покупателю</w:t>
      </w:r>
      <w:r w:rsidR="00846844" w:rsidRPr="00B11DF6">
        <w:rPr>
          <w:sz w:val="22"/>
          <w:szCs w:val="22"/>
        </w:rPr>
        <w:t xml:space="preserve"> </w:t>
      </w:r>
      <w:r w:rsidR="001826E9">
        <w:rPr>
          <w:sz w:val="22"/>
          <w:szCs w:val="22"/>
        </w:rPr>
        <w:t xml:space="preserve">комплекты системы содержания растворенного кислорода в </w:t>
      </w:r>
      <w:proofErr w:type="spellStart"/>
      <w:r w:rsidR="001826E9">
        <w:rPr>
          <w:sz w:val="22"/>
          <w:szCs w:val="22"/>
        </w:rPr>
        <w:t>аэротенках</w:t>
      </w:r>
      <w:proofErr w:type="spellEnd"/>
      <w:r w:rsidR="00B11DF6" w:rsidRPr="00B11DF6">
        <w:rPr>
          <w:rStyle w:val="FontStyle28"/>
          <w:sz w:val="22"/>
          <w:szCs w:val="22"/>
        </w:rPr>
        <w:t xml:space="preserve"> </w:t>
      </w:r>
      <w:r w:rsidRPr="00B11DF6">
        <w:rPr>
          <w:sz w:val="22"/>
          <w:szCs w:val="22"/>
        </w:rPr>
        <w:t xml:space="preserve">(далее – </w:t>
      </w:r>
      <w:r w:rsidR="00BF7128" w:rsidRPr="00B11DF6">
        <w:rPr>
          <w:sz w:val="22"/>
          <w:szCs w:val="22"/>
        </w:rPr>
        <w:t>товар</w:t>
      </w:r>
      <w:r w:rsidRPr="00B11DF6">
        <w:rPr>
          <w:sz w:val="22"/>
          <w:szCs w:val="22"/>
        </w:rPr>
        <w:t>) в объеме в соответствии</w:t>
      </w:r>
      <w:r w:rsidRPr="00B11DF6">
        <w:rPr>
          <w:b/>
          <w:sz w:val="22"/>
          <w:szCs w:val="22"/>
        </w:rPr>
        <w:t xml:space="preserve"> </w:t>
      </w:r>
      <w:r w:rsidRPr="00B11DF6">
        <w:rPr>
          <w:sz w:val="22"/>
          <w:szCs w:val="22"/>
        </w:rPr>
        <w:t>с</w:t>
      </w:r>
      <w:r w:rsidR="004211FC" w:rsidRPr="00B11DF6">
        <w:rPr>
          <w:sz w:val="22"/>
          <w:szCs w:val="22"/>
        </w:rPr>
        <w:t>о</w:t>
      </w:r>
      <w:r w:rsidRPr="00B11DF6">
        <w:rPr>
          <w:sz w:val="22"/>
          <w:szCs w:val="22"/>
        </w:rPr>
        <w:t xml:space="preserve"> спецификацией (</w:t>
      </w:r>
      <w:r w:rsidR="004211FC" w:rsidRPr="00B11DF6">
        <w:rPr>
          <w:sz w:val="22"/>
          <w:szCs w:val="22"/>
        </w:rPr>
        <w:t>П</w:t>
      </w:r>
      <w:r w:rsidRPr="00B11DF6">
        <w:rPr>
          <w:sz w:val="22"/>
          <w:szCs w:val="22"/>
        </w:rPr>
        <w:t>риложение № 1)</w:t>
      </w:r>
      <w:r w:rsidR="004211FC" w:rsidRPr="00B11DF6">
        <w:rPr>
          <w:sz w:val="22"/>
          <w:szCs w:val="22"/>
        </w:rPr>
        <w:t xml:space="preserve"> и Техническим заданием (Приложение №</w:t>
      </w:r>
      <w:r w:rsidR="00DD230A" w:rsidRPr="00B11DF6">
        <w:rPr>
          <w:sz w:val="22"/>
          <w:szCs w:val="22"/>
        </w:rPr>
        <w:t xml:space="preserve"> </w:t>
      </w:r>
      <w:r w:rsidR="004211FC" w:rsidRPr="00B11DF6">
        <w:rPr>
          <w:sz w:val="22"/>
          <w:szCs w:val="22"/>
        </w:rPr>
        <w:t>2)</w:t>
      </w:r>
      <w:r w:rsidRPr="00B11DF6">
        <w:rPr>
          <w:sz w:val="22"/>
          <w:szCs w:val="22"/>
        </w:rPr>
        <w:t xml:space="preserve"> к настоящему договору, а Покупатель обязуется принять </w:t>
      </w:r>
      <w:r w:rsidR="00BF7128" w:rsidRPr="00B11DF6">
        <w:rPr>
          <w:sz w:val="22"/>
          <w:szCs w:val="22"/>
        </w:rPr>
        <w:t>товар</w:t>
      </w:r>
      <w:r w:rsidRPr="00B11DF6">
        <w:rPr>
          <w:sz w:val="22"/>
          <w:szCs w:val="22"/>
        </w:rPr>
        <w:t xml:space="preserve"> и оплатить е</w:t>
      </w:r>
      <w:r w:rsidR="00BF7128" w:rsidRPr="00B11DF6">
        <w:rPr>
          <w:sz w:val="22"/>
          <w:szCs w:val="22"/>
        </w:rPr>
        <w:t>го</w:t>
      </w:r>
      <w:r w:rsidRPr="00B11DF6">
        <w:rPr>
          <w:sz w:val="22"/>
          <w:szCs w:val="22"/>
        </w:rPr>
        <w:t xml:space="preserve"> в соответствии с условиями настоящего договора. </w:t>
      </w:r>
    </w:p>
    <w:p w:rsidR="007547A5" w:rsidRPr="00391D45" w:rsidRDefault="00A30B97" w:rsidP="00891CC3">
      <w:pPr>
        <w:pStyle w:val="afd"/>
        <w:spacing w:before="0" w:after="0"/>
        <w:ind w:firstLine="426"/>
        <w:contextualSpacing/>
        <w:jc w:val="both"/>
        <w:rPr>
          <w:sz w:val="22"/>
          <w:szCs w:val="22"/>
        </w:rPr>
      </w:pPr>
      <w:r w:rsidRPr="002E12DA">
        <w:rPr>
          <w:sz w:val="22"/>
          <w:szCs w:val="22"/>
        </w:rPr>
        <w:t xml:space="preserve">1.2. Срок </w:t>
      </w:r>
      <w:r w:rsidRPr="00391D45">
        <w:rPr>
          <w:sz w:val="22"/>
          <w:szCs w:val="22"/>
        </w:rPr>
        <w:t>поставки</w:t>
      </w:r>
      <w:r w:rsidR="00BF7128" w:rsidRPr="00391D45">
        <w:rPr>
          <w:sz w:val="22"/>
          <w:szCs w:val="22"/>
        </w:rPr>
        <w:t xml:space="preserve"> товара</w:t>
      </w:r>
      <w:r w:rsidRPr="00391D45">
        <w:rPr>
          <w:sz w:val="22"/>
          <w:szCs w:val="22"/>
        </w:rPr>
        <w:t xml:space="preserve">: </w:t>
      </w:r>
      <w:r w:rsidR="00391D45" w:rsidRPr="00391D45">
        <w:rPr>
          <w:sz w:val="22"/>
          <w:szCs w:val="22"/>
        </w:rPr>
        <w:t xml:space="preserve">с момента заключения договора и до </w:t>
      </w:r>
      <w:r w:rsidR="00820389">
        <w:rPr>
          <w:sz w:val="22"/>
          <w:szCs w:val="22"/>
        </w:rPr>
        <w:t>30</w:t>
      </w:r>
      <w:r w:rsidR="00391D45" w:rsidRPr="00391D45">
        <w:rPr>
          <w:sz w:val="22"/>
          <w:szCs w:val="22"/>
        </w:rPr>
        <w:t xml:space="preserve">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820389">
        <w:rPr>
          <w:sz w:val="22"/>
          <w:szCs w:val="22"/>
        </w:rPr>
        <w:t>10</w:t>
      </w:r>
      <w:r w:rsidR="00391D45" w:rsidRPr="00391D45">
        <w:rPr>
          <w:sz w:val="22"/>
          <w:szCs w:val="22"/>
        </w:rPr>
        <w:t xml:space="preserve"> (д</w:t>
      </w:r>
      <w:r w:rsidR="00820389">
        <w:rPr>
          <w:sz w:val="22"/>
          <w:szCs w:val="22"/>
        </w:rPr>
        <w:t>есяти</w:t>
      </w:r>
      <w:r w:rsidR="00391D45" w:rsidRPr="00391D45">
        <w:rPr>
          <w:sz w:val="22"/>
          <w:szCs w:val="22"/>
        </w:rPr>
        <w:t>) рабочих дней с момента подачи заявки</w:t>
      </w:r>
      <w:r w:rsidR="002E12DA" w:rsidRPr="00391D45">
        <w:rPr>
          <w:sz w:val="22"/>
          <w:szCs w:val="22"/>
        </w:rPr>
        <w:t xml:space="preserve">.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DA323B" w:rsidRDefault="00A30B97" w:rsidP="00891CC3">
      <w:pPr>
        <w:pStyle w:val="afd"/>
        <w:spacing w:before="0" w:after="0"/>
        <w:ind w:firstLine="426"/>
        <w:contextualSpacing/>
        <w:jc w:val="both"/>
        <w:rPr>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C611A0">
        <w:rPr>
          <w:sz w:val="22"/>
          <w:szCs w:val="22"/>
        </w:rPr>
        <w:t>1</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DA323B" w:rsidRPr="00DA323B">
        <w:rPr>
          <w:sz w:val="22"/>
          <w:szCs w:val="22"/>
        </w:rPr>
        <w:t xml:space="preserve">210 486 (двести десять тысяч четыреста восемьдесят шесть) рублей 27 копеек. </w:t>
      </w:r>
      <w:bookmarkStart w:id="1" w:name="_GoBack"/>
      <w:bookmarkEnd w:id="1"/>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215147" w:rsidRPr="00DA0C6B" w:rsidRDefault="00A30B97" w:rsidP="00215147">
      <w:pPr>
        <w:widowControl w:val="0"/>
        <w:tabs>
          <w:tab w:val="left" w:pos="360"/>
          <w:tab w:val="num" w:pos="1260"/>
        </w:tabs>
        <w:ind w:firstLine="426"/>
        <w:contextualSpacing/>
        <w:jc w:val="both"/>
        <w:rPr>
          <w:sz w:val="22"/>
          <w:szCs w:val="22"/>
        </w:rPr>
      </w:pPr>
      <w:r w:rsidRPr="008F525B">
        <w:rPr>
          <w:sz w:val="22"/>
          <w:szCs w:val="22"/>
        </w:rPr>
        <w:t xml:space="preserve">3.1. </w:t>
      </w:r>
      <w:r w:rsidR="001826E9" w:rsidRPr="00DA0C6B">
        <w:rPr>
          <w:sz w:val="22"/>
          <w:szCs w:val="22"/>
        </w:rPr>
        <w:t>Цена настоящего договора составляет ________ евро ____ центов, в том числе НДС 20% или НДС не облагается</w:t>
      </w:r>
      <w:r w:rsidR="001826E9" w:rsidRPr="00DA0C6B">
        <w:rPr>
          <w:rStyle w:val="afffc"/>
          <w:sz w:val="22"/>
          <w:szCs w:val="22"/>
        </w:rPr>
        <w:t xml:space="preserve"> </w:t>
      </w:r>
      <w:r w:rsidR="00D22677" w:rsidRPr="00DA0C6B">
        <w:rPr>
          <w:rStyle w:val="afffc"/>
          <w:sz w:val="22"/>
          <w:szCs w:val="22"/>
        </w:rPr>
        <w:footnoteReference w:id="1"/>
      </w:r>
      <w:r w:rsidRPr="00DA0C6B">
        <w:rPr>
          <w:sz w:val="22"/>
          <w:szCs w:val="22"/>
        </w:rPr>
        <w:t xml:space="preserve">. </w:t>
      </w:r>
      <w:r w:rsidR="00DA0C6B" w:rsidRPr="00DA0C6B">
        <w:rPr>
          <w:sz w:val="22"/>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шеф-монтаж, </w:t>
      </w:r>
      <w:proofErr w:type="spellStart"/>
      <w:r w:rsidR="00DA0C6B" w:rsidRPr="00DA0C6B">
        <w:rPr>
          <w:sz w:val="22"/>
          <w:szCs w:val="22"/>
        </w:rPr>
        <w:t>пусконаладку</w:t>
      </w:r>
      <w:proofErr w:type="spellEnd"/>
      <w:r w:rsidR="00DA0C6B" w:rsidRPr="00DA0C6B">
        <w:rPr>
          <w:sz w:val="22"/>
          <w:szCs w:val="22"/>
        </w:rPr>
        <w:t xml:space="preserve"> оборудования,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r w:rsidR="00F101EE" w:rsidRPr="00DA0C6B">
        <w:rPr>
          <w:sz w:val="22"/>
          <w:szCs w:val="22"/>
        </w:rPr>
        <w:t>.</w:t>
      </w:r>
    </w:p>
    <w:p w:rsidR="008B20AD" w:rsidRPr="008B20AD" w:rsidRDefault="00A30B97" w:rsidP="008B20AD">
      <w:pPr>
        <w:widowControl w:val="0"/>
        <w:tabs>
          <w:tab w:val="center" w:pos="9639"/>
        </w:tabs>
        <w:autoSpaceDE w:val="0"/>
        <w:autoSpaceDN w:val="0"/>
        <w:adjustRightInd w:val="0"/>
        <w:ind w:firstLine="426"/>
        <w:jc w:val="both"/>
        <w:rPr>
          <w:sz w:val="22"/>
          <w:szCs w:val="22"/>
        </w:rPr>
      </w:pPr>
      <w:r w:rsidRPr="00F101EE">
        <w:rPr>
          <w:sz w:val="22"/>
          <w:szCs w:val="22"/>
        </w:rPr>
        <w:lastRenderedPageBreak/>
        <w:t xml:space="preserve">3.2. </w:t>
      </w:r>
      <w:r w:rsidR="00F101EE" w:rsidRPr="00F101EE">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w:t>
      </w:r>
      <w:r w:rsidR="00F101EE" w:rsidRPr="008B20AD">
        <w:rPr>
          <w:sz w:val="22"/>
          <w:szCs w:val="22"/>
        </w:rPr>
        <w:t>товары.</w:t>
      </w:r>
      <w:r w:rsidR="008B20AD" w:rsidRPr="008B20AD">
        <w:rPr>
          <w:sz w:val="22"/>
          <w:szCs w:val="22"/>
        </w:rPr>
        <w:t xml:space="preserve">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1826E9" w:rsidRPr="00FB1798" w:rsidRDefault="001826E9" w:rsidP="001826E9">
      <w:pPr>
        <w:pStyle w:val="37"/>
        <w:spacing w:after="0"/>
        <w:ind w:firstLine="426"/>
        <w:contextualSpacing/>
        <w:jc w:val="both"/>
        <w:rPr>
          <w:bCs/>
          <w:iCs/>
          <w:sz w:val="22"/>
          <w:szCs w:val="22"/>
        </w:rPr>
      </w:pPr>
      <w:r w:rsidRPr="00FB1798">
        <w:rPr>
          <w:sz w:val="22"/>
          <w:szCs w:val="22"/>
        </w:rPr>
        <w:t xml:space="preserve">3.3. </w:t>
      </w:r>
      <w:r w:rsidRPr="00FB1798">
        <w:rPr>
          <w:color w:val="000000"/>
          <w:sz w:val="22"/>
          <w:szCs w:val="22"/>
        </w:rPr>
        <w:t xml:space="preserve">Все платежи по настоящему Договору производятся в российских рублях (RUR) по курсу </w:t>
      </w:r>
      <w:r>
        <w:rPr>
          <w:color w:val="000000"/>
          <w:sz w:val="22"/>
          <w:szCs w:val="22"/>
        </w:rPr>
        <w:t xml:space="preserve">валют </w:t>
      </w:r>
      <w:r w:rsidRPr="00FB1798">
        <w:rPr>
          <w:color w:val="000000"/>
          <w:sz w:val="22"/>
          <w:szCs w:val="22"/>
        </w:rPr>
        <w:t>Центрального Банка Российской Федерации на дату платежа</w:t>
      </w:r>
      <w:r>
        <w:rPr>
          <w:color w:val="000000"/>
          <w:sz w:val="22"/>
          <w:szCs w:val="22"/>
        </w:rPr>
        <w:t>.</w:t>
      </w:r>
      <w:r w:rsidRPr="00FB1798">
        <w:rPr>
          <w:sz w:val="22"/>
          <w:szCs w:val="22"/>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Pr="008B20AD" w:rsidRDefault="00A30B97" w:rsidP="001F477D">
      <w:pPr>
        <w:shd w:val="clear" w:color="auto" w:fill="FFFFFF"/>
        <w:ind w:firstLine="425"/>
        <w:contextualSpacing/>
        <w:jc w:val="both"/>
        <w:rPr>
          <w:sz w:val="22"/>
          <w:szCs w:val="22"/>
        </w:rPr>
      </w:pPr>
      <w:r w:rsidRPr="00623B06">
        <w:rPr>
          <w:sz w:val="22"/>
          <w:szCs w:val="22"/>
        </w:rPr>
        <w:t xml:space="preserve">4.1. </w:t>
      </w:r>
      <w:r w:rsidR="00623B06" w:rsidRPr="00623B06">
        <w:rPr>
          <w:sz w:val="22"/>
          <w:szCs w:val="22"/>
        </w:rPr>
        <w:t>Качество поставляемого товара должно соответствовать требованиям, предъявляемым к данного вида товарам, а также сертификатам соответствия.</w:t>
      </w:r>
      <w:r w:rsidRPr="00623B06">
        <w:rPr>
          <w:sz w:val="22"/>
          <w:szCs w:val="22"/>
        </w:rPr>
        <w:t xml:space="preserve"> При передаче </w:t>
      </w:r>
      <w:r w:rsidR="00BF7128" w:rsidRPr="00623B06">
        <w:rPr>
          <w:sz w:val="22"/>
          <w:szCs w:val="22"/>
        </w:rPr>
        <w:t>товара</w:t>
      </w:r>
      <w:r w:rsidRPr="00623B06">
        <w:rPr>
          <w:sz w:val="22"/>
          <w:szCs w:val="22"/>
        </w:rPr>
        <w:t xml:space="preserve"> Поставщик передаёт Покупателю правила эксплуатации </w:t>
      </w:r>
      <w:r w:rsidR="00BF7128" w:rsidRPr="00623B06">
        <w:rPr>
          <w:sz w:val="22"/>
          <w:szCs w:val="22"/>
        </w:rPr>
        <w:t>товара</w:t>
      </w:r>
      <w:r w:rsidRPr="00623B06">
        <w:rPr>
          <w:sz w:val="22"/>
          <w:szCs w:val="22"/>
        </w:rPr>
        <w:t xml:space="preserve"> (Паспорт), иные документы</w:t>
      </w:r>
      <w:r w:rsidRPr="001F477D">
        <w:rPr>
          <w:sz w:val="22"/>
          <w:szCs w:val="22"/>
        </w:rPr>
        <w:t xml:space="preserve">, в которых Производителем </w:t>
      </w:r>
      <w:r w:rsidR="00BF7128" w:rsidRPr="001F477D">
        <w:rPr>
          <w:sz w:val="22"/>
          <w:szCs w:val="22"/>
        </w:rPr>
        <w:t>товара</w:t>
      </w:r>
      <w:r w:rsidRPr="001F477D">
        <w:rPr>
          <w:sz w:val="22"/>
          <w:szCs w:val="22"/>
        </w:rPr>
        <w:t xml:space="preserve"> указаны правила </w:t>
      </w:r>
      <w:r w:rsidRPr="008B20AD">
        <w:rPr>
          <w:sz w:val="22"/>
          <w:szCs w:val="22"/>
        </w:rPr>
        <w:t xml:space="preserve">использования </w:t>
      </w:r>
      <w:r w:rsidR="00BF7128" w:rsidRPr="008B20AD">
        <w:rPr>
          <w:sz w:val="22"/>
          <w:szCs w:val="22"/>
        </w:rPr>
        <w:t>товара</w:t>
      </w:r>
      <w:r w:rsidRPr="008B20AD">
        <w:rPr>
          <w:sz w:val="22"/>
          <w:szCs w:val="22"/>
        </w:rPr>
        <w:t>, условия предоставления гарантийного обслуживания.</w:t>
      </w:r>
    </w:p>
    <w:p w:rsidR="007547A5" w:rsidRPr="008B20AD" w:rsidRDefault="00237EA2" w:rsidP="001F477D">
      <w:pPr>
        <w:pStyle w:val="aff1"/>
        <w:spacing w:after="0" w:line="240" w:lineRule="auto"/>
        <w:ind w:left="0" w:firstLine="426"/>
        <w:jc w:val="both"/>
        <w:rPr>
          <w:rFonts w:ascii="Times New Roman" w:hAnsi="Times New Roman"/>
        </w:rPr>
      </w:pPr>
      <w:r w:rsidRPr="008B20AD">
        <w:rPr>
          <w:rFonts w:ascii="Times New Roman" w:hAnsi="Times New Roman"/>
        </w:rPr>
        <w:t>4</w:t>
      </w:r>
      <w:r w:rsidR="00A30B97" w:rsidRPr="008B20AD">
        <w:rPr>
          <w:rFonts w:ascii="Times New Roman" w:hAnsi="Times New Roman"/>
        </w:rPr>
        <w:t xml:space="preserve">.2. </w:t>
      </w:r>
      <w:r w:rsidR="008B20AD" w:rsidRPr="008B20AD">
        <w:rPr>
          <w:rFonts w:ascii="Times New Roman" w:hAnsi="Times New Roman"/>
        </w:rPr>
        <w:t xml:space="preserve">Гарантийный срок на товар должен составлять </w:t>
      </w:r>
      <w:r w:rsidR="00EE1044" w:rsidRPr="00EE1044">
        <w:rPr>
          <w:rFonts w:ascii="Times New Roman" w:hAnsi="Times New Roman"/>
        </w:rPr>
        <w:t xml:space="preserve">не менее </w:t>
      </w:r>
      <w:r w:rsidR="00DA0C6B">
        <w:rPr>
          <w:rFonts w:ascii="Times New Roman" w:hAnsi="Times New Roman"/>
        </w:rPr>
        <w:t>24</w:t>
      </w:r>
      <w:r w:rsidR="00EE1044" w:rsidRPr="00EE1044">
        <w:rPr>
          <w:rFonts w:ascii="Times New Roman" w:hAnsi="Times New Roman"/>
        </w:rPr>
        <w:t xml:space="preserve"> (Двадцати</w:t>
      </w:r>
      <w:r w:rsidR="00DA0C6B">
        <w:rPr>
          <w:rFonts w:ascii="Times New Roman" w:hAnsi="Times New Roman"/>
        </w:rPr>
        <w:t xml:space="preserve"> четырех</w:t>
      </w:r>
      <w:r w:rsidR="00EE1044" w:rsidRPr="00EE1044">
        <w:rPr>
          <w:rFonts w:ascii="Times New Roman" w:hAnsi="Times New Roman"/>
        </w:rPr>
        <w:t>) месяцев</w:t>
      </w:r>
      <w:r w:rsidR="008B20AD" w:rsidRPr="008B20AD">
        <w:rPr>
          <w:rFonts w:ascii="Times New Roman" w:hAnsi="Times New Roman"/>
        </w:rPr>
        <w:t>.</w:t>
      </w:r>
      <w:r w:rsidR="001F477D" w:rsidRPr="008B20AD">
        <w:rPr>
          <w:rFonts w:ascii="Times New Roman" w:hAnsi="Times New Roman"/>
        </w:rPr>
        <w:t xml:space="preserve">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00A30B97" w:rsidRPr="008B20AD">
        <w:rPr>
          <w:rFonts w:ascii="Times New Roman" w:hAnsi="Times New Roman"/>
          <w:highlight w:val="yellow"/>
        </w:rPr>
        <w:t xml:space="preserve"> </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4.3. </w:t>
      </w:r>
      <w:r w:rsidR="00BF7128" w:rsidRPr="001F477D">
        <w:rPr>
          <w:rFonts w:ascii="Times New Roman" w:hAnsi="Times New Roman" w:cs="Times New Roman"/>
        </w:rPr>
        <w:t>Товар</w:t>
      </w:r>
      <w:r w:rsidRPr="001F477D">
        <w:rPr>
          <w:rFonts w:ascii="Times New Roman" w:hAnsi="Times New Roman" w:cs="Times New Roman"/>
        </w:rPr>
        <w:t xml:space="preserve"> долж</w:t>
      </w:r>
      <w:r w:rsidR="00BF7128" w:rsidRPr="001F477D">
        <w:rPr>
          <w:rFonts w:ascii="Times New Roman" w:hAnsi="Times New Roman" w:cs="Times New Roman"/>
        </w:rPr>
        <w:t>ен</w:t>
      </w:r>
      <w:r w:rsidRPr="001F477D">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1F477D">
        <w:rPr>
          <w:rFonts w:ascii="Times New Roman" w:hAnsi="Times New Roman" w:cs="Times New Roman"/>
        </w:rPr>
        <w:t>го</w:t>
      </w:r>
      <w:r w:rsidRPr="001F477D">
        <w:rPr>
          <w:rFonts w:ascii="Times New Roman" w:hAnsi="Times New Roman" w:cs="Times New Roman"/>
        </w:rPr>
        <w:t xml:space="preserve"> </w:t>
      </w:r>
      <w:r w:rsidR="00BF7128" w:rsidRPr="001F477D">
        <w:rPr>
          <w:rFonts w:ascii="Times New Roman" w:hAnsi="Times New Roman" w:cs="Times New Roman"/>
        </w:rPr>
        <w:t>товара</w:t>
      </w:r>
      <w:r w:rsidRPr="001F477D">
        <w:rPr>
          <w:rFonts w:ascii="Times New Roman" w:hAnsi="Times New Roman" w:cs="Times New Roman"/>
        </w:rPr>
        <w:t xml:space="preserve">. При этом упаковка должна обеспечивать полную сохранность </w:t>
      </w:r>
      <w:r w:rsidR="00BF7128" w:rsidRPr="001F477D">
        <w:rPr>
          <w:rFonts w:ascii="Times New Roman" w:hAnsi="Times New Roman" w:cs="Times New Roman"/>
        </w:rPr>
        <w:t>товара</w:t>
      </w:r>
      <w:r w:rsidRPr="001F477D">
        <w:rPr>
          <w:rFonts w:ascii="Times New Roman" w:hAnsi="Times New Roman" w:cs="Times New Roman"/>
        </w:rPr>
        <w:t xml:space="preserve"> от всякого рода повреждений и порчи при ее перевозке и длительном хранении.</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4.4. В случае, если по своему характеру </w:t>
      </w:r>
      <w:r w:rsidR="00BF7128" w:rsidRPr="001F477D">
        <w:rPr>
          <w:rFonts w:ascii="Times New Roman" w:hAnsi="Times New Roman" w:cs="Times New Roman"/>
        </w:rPr>
        <w:t>товар</w:t>
      </w:r>
      <w:r w:rsidRPr="001F477D">
        <w:rPr>
          <w:rFonts w:ascii="Times New Roman" w:hAnsi="Times New Roman" w:cs="Times New Roman"/>
        </w:rPr>
        <w:t xml:space="preserve"> не требует затаривания и (или) упаковки, Поставщик отгружает е</w:t>
      </w:r>
      <w:r w:rsidR="00C71B6C" w:rsidRPr="001F477D">
        <w:rPr>
          <w:rFonts w:ascii="Times New Roman" w:hAnsi="Times New Roman" w:cs="Times New Roman"/>
        </w:rPr>
        <w:t>го</w:t>
      </w:r>
      <w:r w:rsidRPr="001F477D">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w:t>
      </w:r>
      <w:r w:rsidR="00716B5C" w:rsidRPr="008F525B">
        <w:rPr>
          <w:sz w:val="22"/>
          <w:szCs w:val="22"/>
        </w:rPr>
        <w:t xml:space="preserve">в одностороннем порядке или с привлечением </w:t>
      </w:r>
      <w:r w:rsidRPr="008F525B">
        <w:rPr>
          <w:sz w:val="22"/>
          <w:szCs w:val="22"/>
        </w:rPr>
        <w:t>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lastRenderedPageBreak/>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lastRenderedPageBreak/>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8017B7" w:rsidRPr="008F525B" w:rsidRDefault="008017B7" w:rsidP="00891CC3">
      <w:pPr>
        <w:pStyle w:val="aff8"/>
        <w:ind w:firstLine="426"/>
        <w:contextualSpacing/>
        <w:jc w:val="both"/>
        <w:rPr>
          <w:rFonts w:ascii="Times New Roman" w:hAnsi="Times New Roman" w:cs="Times New Roman"/>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40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880"/>
        <w:gridCol w:w="217"/>
        <w:gridCol w:w="1296"/>
        <w:gridCol w:w="3685"/>
      </w:tblGrid>
      <w:tr w:rsidR="007547A5" w:rsidRPr="00720DA4" w:rsidTr="003F6688">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3F6688">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3F6688">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3F668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3F668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3F668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8017B7" w:rsidP="003F6688">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ПАО «</w:t>
            </w:r>
            <w:r>
              <w:rPr>
                <w:sz w:val="22"/>
                <w:szCs w:val="22"/>
              </w:rPr>
              <w:t>СБЕРБАНК</w:t>
            </w:r>
            <w:r w:rsidR="00A30B97" w:rsidRPr="00720DA4">
              <w:rPr>
                <w:sz w:val="22"/>
                <w:szCs w:val="22"/>
              </w:rPr>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3F668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3F668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3F6688">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3F6688">
        <w:trPr>
          <w:trHeight w:val="566"/>
        </w:trPr>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8017B7" w:rsidRDefault="008017B7" w:rsidP="008F525B">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3F6688">
        <w:trPr>
          <w:trHeight w:val="363"/>
        </w:trPr>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r>
    </w:tbl>
    <w:p w:rsidR="007547A5" w:rsidRPr="00720DA4" w:rsidRDefault="007547A5" w:rsidP="00720DA4">
      <w:pPr>
        <w:contextualSpacing/>
        <w:rPr>
          <w:sz w:val="22"/>
          <w:szCs w:val="22"/>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lastRenderedPageBreak/>
        <w:t xml:space="preserve">№ </w:t>
      </w:r>
      <w:r w:rsidRPr="00720DA4">
        <w:rPr>
          <w:bCs/>
          <w:caps/>
          <w:sz w:val="22"/>
          <w:szCs w:val="22"/>
          <w:lang w:eastAsia="ru-RU"/>
        </w:rPr>
        <w:t xml:space="preserve">_______ </w:t>
      </w:r>
      <w:r w:rsidRPr="00720DA4">
        <w:rPr>
          <w:bCs/>
          <w:sz w:val="22"/>
          <w:szCs w:val="22"/>
          <w:lang w:val="x-none" w:eastAsia="ru-RU"/>
        </w:rPr>
        <w:t>о</w:t>
      </w:r>
      <w:r w:rsidR="001333D9">
        <w:rPr>
          <w:bCs/>
          <w:sz w:val="22"/>
          <w:szCs w:val="22"/>
          <w:lang w:eastAsia="ru-RU"/>
        </w:rPr>
        <w:t>т «____» _______ 2020</w:t>
      </w:r>
      <w:r w:rsidRPr="00720DA4">
        <w:rPr>
          <w:bCs/>
          <w:sz w:val="22"/>
          <w:szCs w:val="22"/>
          <w:lang w:eastAsia="ru-RU"/>
        </w:rPr>
        <w:t xml:space="preserve"> г.</w:t>
      </w:r>
    </w:p>
    <w:p w:rsidR="0019358D" w:rsidRDefault="0019358D" w:rsidP="00720DA4">
      <w:pPr>
        <w:keepNext/>
        <w:suppressAutoHyphens w:val="0"/>
        <w:contextualSpacing/>
        <w:jc w:val="right"/>
        <w:rPr>
          <w:bCs/>
          <w:sz w:val="22"/>
          <w:szCs w:val="22"/>
          <w:lang w:eastAsia="ru-RU"/>
        </w:rPr>
      </w:pPr>
    </w:p>
    <w:p w:rsidR="00B9116C" w:rsidRPr="00720DA4" w:rsidRDefault="00B9116C" w:rsidP="00720DA4">
      <w:pPr>
        <w:keepNext/>
        <w:suppressAutoHyphens w:val="0"/>
        <w:contextualSpacing/>
        <w:jc w:val="right"/>
        <w:rPr>
          <w:bCs/>
          <w:sz w:val="22"/>
          <w:szCs w:val="22"/>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851"/>
        <w:gridCol w:w="850"/>
        <w:gridCol w:w="567"/>
        <w:gridCol w:w="711"/>
        <w:gridCol w:w="1699"/>
        <w:gridCol w:w="1701"/>
      </w:tblGrid>
      <w:tr w:rsidR="00D71ACC" w:rsidRPr="00720DA4" w:rsidTr="00FA1B1B">
        <w:trPr>
          <w:trHeight w:val="263"/>
        </w:trPr>
        <w:tc>
          <w:tcPr>
            <w:tcW w:w="10348" w:type="dxa"/>
            <w:gridSpan w:val="8"/>
            <w:tcBorders>
              <w:top w:val="single" w:sz="4" w:space="0" w:color="auto"/>
              <w:left w:val="single" w:sz="4" w:space="0" w:color="auto"/>
              <w:bottom w:val="single" w:sz="4" w:space="0" w:color="auto"/>
              <w:right w:val="single" w:sz="4" w:space="0" w:color="auto"/>
            </w:tcBorders>
          </w:tcPr>
          <w:p w:rsidR="00D71ACC" w:rsidRPr="007615B3" w:rsidRDefault="00D71ACC" w:rsidP="002703BF">
            <w:pPr>
              <w:contextualSpacing/>
              <w:jc w:val="center"/>
              <w:rPr>
                <w:rFonts w:eastAsiaTheme="minorEastAsia"/>
                <w:b/>
                <w:sz w:val="22"/>
                <w:szCs w:val="22"/>
                <w:lang w:eastAsia="ru-RU"/>
              </w:rPr>
            </w:pPr>
            <w:r>
              <w:rPr>
                <w:rFonts w:eastAsiaTheme="minorEastAsia"/>
                <w:b/>
                <w:sz w:val="22"/>
                <w:szCs w:val="22"/>
                <w:lang w:eastAsia="ru-RU"/>
              </w:rPr>
              <w:t>СПЕЦИФИКАЦИЯ</w:t>
            </w:r>
          </w:p>
        </w:tc>
      </w:tr>
      <w:tr w:rsidR="00D71ACC" w:rsidRPr="00720DA4" w:rsidTr="00FA1B1B">
        <w:tc>
          <w:tcPr>
            <w:tcW w:w="10348" w:type="dxa"/>
            <w:gridSpan w:val="8"/>
            <w:tcBorders>
              <w:top w:val="single" w:sz="4" w:space="0" w:color="auto"/>
              <w:left w:val="single" w:sz="4" w:space="0" w:color="auto"/>
              <w:bottom w:val="single" w:sz="4" w:space="0" w:color="auto"/>
              <w:right w:val="single" w:sz="4" w:space="0" w:color="auto"/>
            </w:tcBorders>
          </w:tcPr>
          <w:p w:rsidR="00D71ACC" w:rsidRPr="00720DA4" w:rsidRDefault="00D71ACC" w:rsidP="002703BF">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D71ACC" w:rsidRPr="00720DA4" w:rsidRDefault="00D71ACC" w:rsidP="002703BF">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D71ACC" w:rsidRPr="00720DA4" w:rsidRDefault="00D71ACC" w:rsidP="002703BF">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D71ACC" w:rsidRPr="00720DA4" w:rsidTr="00FA1B1B">
        <w:tc>
          <w:tcPr>
            <w:tcW w:w="10348" w:type="dxa"/>
            <w:gridSpan w:val="8"/>
            <w:tcBorders>
              <w:top w:val="single" w:sz="4" w:space="0" w:color="auto"/>
              <w:left w:val="single" w:sz="4" w:space="0" w:color="auto"/>
              <w:bottom w:val="single" w:sz="4" w:space="0" w:color="auto"/>
              <w:right w:val="single" w:sz="4" w:space="0" w:color="auto"/>
            </w:tcBorders>
          </w:tcPr>
          <w:p w:rsidR="00D71ACC" w:rsidRDefault="00D71ACC" w:rsidP="002703BF">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D71ACC" w:rsidRDefault="00D71ACC" w:rsidP="002703BF">
            <w:pPr>
              <w:contextualSpacing/>
              <w:rPr>
                <w:rFonts w:eastAsiaTheme="minorEastAsia"/>
                <w:sz w:val="22"/>
                <w:szCs w:val="22"/>
                <w:lang w:eastAsia="ru-RU"/>
              </w:rPr>
            </w:pPr>
          </w:p>
          <w:p w:rsidR="00D71ACC" w:rsidRPr="00720DA4" w:rsidRDefault="00D71ACC" w:rsidP="002703BF">
            <w:pPr>
              <w:contextualSpacing/>
              <w:rPr>
                <w:rFonts w:eastAsiaTheme="minorEastAsia"/>
                <w:sz w:val="22"/>
                <w:szCs w:val="22"/>
                <w:lang w:eastAsia="ru-RU"/>
              </w:rPr>
            </w:pPr>
          </w:p>
        </w:tc>
      </w:tr>
      <w:tr w:rsidR="00847009" w:rsidRPr="00720DA4" w:rsidTr="00FA1B1B">
        <w:tc>
          <w:tcPr>
            <w:tcW w:w="10348" w:type="dxa"/>
            <w:gridSpan w:val="8"/>
            <w:tcBorders>
              <w:top w:val="single" w:sz="4" w:space="0" w:color="auto"/>
              <w:left w:val="single" w:sz="4" w:space="0" w:color="auto"/>
              <w:bottom w:val="single" w:sz="4" w:space="0" w:color="auto"/>
              <w:right w:val="single" w:sz="4" w:space="0" w:color="auto"/>
            </w:tcBorders>
          </w:tcPr>
          <w:p w:rsidR="00847009" w:rsidRPr="001333D9" w:rsidRDefault="00847009" w:rsidP="00D6794D">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00D6794D" w:rsidRPr="001333D9">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rsidR="00847009" w:rsidRPr="001333D9" w:rsidRDefault="00847009" w:rsidP="00FA1B1B">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proofErr w:type="gramStart"/>
            <w:r w:rsidR="001333D9">
              <w:rPr>
                <w:sz w:val="22"/>
                <w:szCs w:val="22"/>
              </w:rPr>
              <w:t>С</w:t>
            </w:r>
            <w:proofErr w:type="gramEnd"/>
            <w:r w:rsidR="001333D9" w:rsidRPr="001333D9">
              <w:rPr>
                <w:sz w:val="22"/>
                <w:szCs w:val="22"/>
              </w:rPr>
              <w:t xml:space="preserve"> момента заключения договора и до </w:t>
            </w:r>
            <w:r w:rsidR="00FA1B1B">
              <w:rPr>
                <w:sz w:val="22"/>
                <w:szCs w:val="22"/>
              </w:rPr>
              <w:t xml:space="preserve">30 </w:t>
            </w:r>
            <w:r w:rsidR="001333D9" w:rsidRPr="001333D9">
              <w:rPr>
                <w:sz w:val="22"/>
                <w:szCs w:val="22"/>
              </w:rPr>
              <w:t xml:space="preserve">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FA1B1B">
              <w:rPr>
                <w:sz w:val="22"/>
                <w:szCs w:val="22"/>
              </w:rPr>
              <w:t>10</w:t>
            </w:r>
            <w:r w:rsidR="001333D9" w:rsidRPr="001333D9">
              <w:rPr>
                <w:sz w:val="22"/>
                <w:szCs w:val="22"/>
              </w:rPr>
              <w:t xml:space="preserve"> (д</w:t>
            </w:r>
            <w:r w:rsidR="00FA1B1B">
              <w:rPr>
                <w:sz w:val="22"/>
                <w:szCs w:val="22"/>
              </w:rPr>
              <w:t>есяти</w:t>
            </w:r>
            <w:r w:rsidR="001333D9" w:rsidRPr="001333D9">
              <w:rPr>
                <w:sz w:val="22"/>
                <w:szCs w:val="22"/>
              </w:rPr>
              <w:t>) рабочих дней с момента подачи заявки.</w:t>
            </w:r>
          </w:p>
        </w:tc>
      </w:tr>
      <w:tr w:rsidR="001B73DC" w:rsidRPr="00720DA4" w:rsidTr="00FA1B1B">
        <w:tc>
          <w:tcPr>
            <w:tcW w:w="426"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rsidR="001B73DC" w:rsidRPr="001970A4" w:rsidRDefault="001B73DC" w:rsidP="00891CC3">
            <w:pPr>
              <w:contextualSpacing/>
              <w:jc w:val="center"/>
              <w:rPr>
                <w:rFonts w:eastAsiaTheme="minorEastAsia"/>
                <w:sz w:val="24"/>
                <w:szCs w:val="24"/>
                <w:lang w:eastAsia="ru-RU"/>
              </w:rPr>
            </w:pPr>
            <w:r w:rsidRPr="001970A4">
              <w:rPr>
                <w:rFonts w:eastAsiaTheme="minorEastAsia"/>
                <w:sz w:val="24"/>
                <w:szCs w:val="24"/>
                <w:lang w:eastAsia="ru-RU"/>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891CC3">
            <w:pPr>
              <w:contextualSpacing/>
              <w:jc w:val="center"/>
              <w:rPr>
                <w:rFonts w:eastAsiaTheme="minorEastAsia"/>
                <w:sz w:val="22"/>
                <w:szCs w:val="22"/>
                <w:lang w:eastAsia="ru-RU"/>
              </w:rPr>
            </w:pPr>
            <w:r w:rsidRPr="00BE4EFD">
              <w:rPr>
                <w:rFonts w:eastAsiaTheme="minorEastAsia"/>
                <w:sz w:val="22"/>
                <w:szCs w:val="22"/>
                <w:lang w:eastAsia="ru-RU"/>
              </w:rPr>
              <w:t>ГОСТ, ОСТ, ТУ</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C85C5A">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1B73DC">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170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Сумма</w:t>
            </w:r>
          </w:p>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1B73DC" w:rsidRPr="00720DA4" w:rsidTr="00FA1B1B">
        <w:tc>
          <w:tcPr>
            <w:tcW w:w="426"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rsidR="001B73DC" w:rsidRPr="001970A4" w:rsidRDefault="001B73DC" w:rsidP="00720DA4">
            <w:pPr>
              <w:contextualSpacing/>
              <w:jc w:val="center"/>
              <w:rPr>
                <w:rFonts w:eastAsiaTheme="minorEastAsia"/>
                <w:sz w:val="24"/>
                <w:szCs w:val="24"/>
                <w:lang w:eastAsia="ru-RU"/>
              </w:rPr>
            </w:pPr>
            <w:r w:rsidRPr="001970A4">
              <w:rPr>
                <w:rFonts w:eastAsiaTheme="minorEastAsia"/>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720DA4">
            <w:pPr>
              <w:contextualSpacing/>
              <w:jc w:val="center"/>
              <w:rPr>
                <w:rFonts w:eastAsiaTheme="minorEastAsia"/>
                <w:sz w:val="22"/>
                <w:szCs w:val="22"/>
                <w:lang w:eastAsia="ru-RU"/>
              </w:rPr>
            </w:pPr>
            <w:r w:rsidRPr="00BE4EFD">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4</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5</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6</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7</w:t>
            </w:r>
          </w:p>
        </w:tc>
        <w:tc>
          <w:tcPr>
            <w:tcW w:w="1701" w:type="dxa"/>
            <w:tcBorders>
              <w:top w:val="single" w:sz="4" w:space="0" w:color="auto"/>
              <w:left w:val="single" w:sz="4" w:space="0" w:color="auto"/>
              <w:bottom w:val="single" w:sz="4" w:space="0" w:color="auto"/>
              <w:right w:val="single" w:sz="4" w:space="0" w:color="auto"/>
            </w:tcBorders>
          </w:tcPr>
          <w:p w:rsidR="001B73DC" w:rsidRPr="00720DA4" w:rsidRDefault="0006348D" w:rsidP="00720DA4">
            <w:pPr>
              <w:contextualSpacing/>
              <w:jc w:val="center"/>
              <w:rPr>
                <w:rFonts w:eastAsiaTheme="minorEastAsia"/>
                <w:sz w:val="22"/>
                <w:szCs w:val="22"/>
                <w:lang w:eastAsia="ru-RU"/>
              </w:rPr>
            </w:pPr>
            <w:r>
              <w:rPr>
                <w:rFonts w:eastAsiaTheme="minorEastAsia"/>
                <w:sz w:val="22"/>
                <w:szCs w:val="22"/>
                <w:lang w:eastAsia="ru-RU"/>
              </w:rPr>
              <w:t>8</w:t>
            </w:r>
          </w:p>
        </w:tc>
      </w:tr>
      <w:tr w:rsidR="001B73DC" w:rsidRPr="00720DA4" w:rsidTr="00FA1B1B">
        <w:tc>
          <w:tcPr>
            <w:tcW w:w="426"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1B73DC" w:rsidRPr="001970A4" w:rsidRDefault="001970A4" w:rsidP="00BE4EFD">
            <w:pPr>
              <w:pStyle w:val="Style2"/>
              <w:widowControl/>
              <w:contextualSpacing/>
              <w:jc w:val="center"/>
              <w:rPr>
                <w:rStyle w:val="FontStyle14"/>
                <w:rFonts w:ascii="Times New Roman" w:hAnsi="Times New Roman" w:cs="Times New Roman"/>
                <w:sz w:val="24"/>
                <w:szCs w:val="24"/>
              </w:rPr>
            </w:pPr>
            <w:r w:rsidRPr="001970A4">
              <w:rPr>
                <w:rFonts w:ascii="Times New Roman" w:hAnsi="Times New Roman" w:cs="Times New Roman"/>
                <w:color w:val="000000"/>
              </w:rPr>
              <w:t>Комплект системы контроля содержания растворенного кислорода стационарного монтажа</w:t>
            </w:r>
          </w:p>
        </w:tc>
        <w:tc>
          <w:tcPr>
            <w:tcW w:w="851" w:type="dxa"/>
            <w:tcBorders>
              <w:top w:val="single" w:sz="4" w:space="0" w:color="auto"/>
              <w:left w:val="single" w:sz="4" w:space="0" w:color="auto"/>
              <w:bottom w:val="single" w:sz="4" w:space="0" w:color="auto"/>
              <w:right w:val="single" w:sz="4" w:space="0" w:color="auto"/>
            </w:tcBorders>
          </w:tcPr>
          <w:p w:rsidR="001B73DC" w:rsidRPr="00EE1044" w:rsidRDefault="001B73DC"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06348D" w:rsidP="0006348D">
            <w:pPr>
              <w:contextualSpacing/>
              <w:jc w:val="center"/>
              <w:rPr>
                <w:sz w:val="22"/>
                <w:szCs w:val="22"/>
              </w:rPr>
            </w:pPr>
            <w:r>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EE1044" w:rsidP="0006348D">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r>
      <w:tr w:rsidR="00EE1044" w:rsidRPr="00720DA4" w:rsidTr="00FA1B1B">
        <w:tc>
          <w:tcPr>
            <w:tcW w:w="426"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EE1044" w:rsidRPr="001970A4" w:rsidRDefault="001970A4" w:rsidP="00EE1044">
            <w:pPr>
              <w:jc w:val="center"/>
              <w:rPr>
                <w:sz w:val="24"/>
                <w:szCs w:val="24"/>
              </w:rPr>
            </w:pPr>
            <w:r w:rsidRPr="001970A4">
              <w:rPr>
                <w:color w:val="000000"/>
                <w:sz w:val="24"/>
                <w:szCs w:val="24"/>
              </w:rPr>
              <w:t>Комплект системы контроля содержания растворенного кислорода переносной</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D71ACC" w:rsidP="00EE1044">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1B73DC" w:rsidRPr="00720DA4" w:rsidTr="00FA1B1B">
        <w:trPr>
          <w:trHeight w:val="248"/>
        </w:trPr>
        <w:tc>
          <w:tcPr>
            <w:tcW w:w="426"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rsidR="001B73DC" w:rsidRPr="001F477D" w:rsidRDefault="001B73DC" w:rsidP="00720DA4">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D71ACC" w:rsidP="00641D3D">
            <w:pPr>
              <w:contextualSpacing/>
              <w:jc w:val="center"/>
              <w:rPr>
                <w:rFonts w:eastAsiaTheme="minorEastAsia"/>
                <w:sz w:val="22"/>
                <w:szCs w:val="22"/>
                <w:lang w:eastAsia="ru-RU"/>
              </w:rPr>
            </w:pPr>
            <w:r>
              <w:rPr>
                <w:rFonts w:eastAsiaTheme="minorEastAsia"/>
                <w:sz w:val="22"/>
                <w:szCs w:val="22"/>
                <w:lang w:eastAsia="ru-RU"/>
              </w:rPr>
              <w:t>4</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r>
    </w:tbl>
    <w:p w:rsidR="00C641FF" w:rsidRDefault="00C641FF" w:rsidP="00720DA4">
      <w:pPr>
        <w:suppressAutoHyphens w:val="0"/>
        <w:contextualSpacing/>
        <w:jc w:val="both"/>
        <w:rPr>
          <w:sz w:val="22"/>
          <w:szCs w:val="22"/>
          <w:lang w:eastAsia="ru-RU"/>
        </w:rPr>
      </w:pPr>
    </w:p>
    <w:p w:rsidR="00FA1B1B" w:rsidRDefault="00FA1B1B" w:rsidP="00720DA4">
      <w:pPr>
        <w:suppressAutoHyphens w:val="0"/>
        <w:contextualSpacing/>
        <w:jc w:val="both"/>
        <w:rPr>
          <w:sz w:val="22"/>
          <w:szCs w:val="22"/>
          <w:lang w:eastAsia="ru-RU"/>
        </w:rPr>
      </w:pPr>
    </w:p>
    <w:p w:rsidR="00FA1B1B" w:rsidRDefault="00FA1B1B"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BC0253" w:rsidRDefault="00BC0253" w:rsidP="00720DA4">
      <w:pPr>
        <w:suppressAutoHyphens w:val="0"/>
        <w:contextualSpacing/>
        <w:jc w:val="both"/>
        <w:rPr>
          <w:sz w:val="22"/>
          <w:szCs w:val="22"/>
          <w:lang w:eastAsia="ru-RU"/>
        </w:rPr>
      </w:pPr>
    </w:p>
    <w:p w:rsidR="0019358D" w:rsidRPr="00720DA4" w:rsidRDefault="0019358D"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8017B7" w:rsidRDefault="008017B7"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1333D9">
        <w:rPr>
          <w:sz w:val="22"/>
          <w:szCs w:val="22"/>
          <w:lang w:eastAsia="ru-RU"/>
        </w:rPr>
        <w:t>20</w:t>
      </w:r>
      <w:r w:rsidRPr="00720DA4">
        <w:rPr>
          <w:sz w:val="22"/>
          <w:szCs w:val="22"/>
          <w:lang w:eastAsia="ru-RU"/>
        </w:rPr>
        <w:t xml:space="preserve"> г.                                                                  </w:t>
      </w:r>
      <w:r w:rsidR="001333D9">
        <w:rPr>
          <w:sz w:val="22"/>
          <w:szCs w:val="22"/>
          <w:lang w:eastAsia="ru-RU"/>
        </w:rPr>
        <w:t xml:space="preserve"> </w:t>
      </w:r>
      <w:r w:rsidRPr="00720DA4">
        <w:rPr>
          <w:sz w:val="22"/>
          <w:szCs w:val="22"/>
          <w:lang w:eastAsia="ru-RU"/>
        </w:rPr>
        <w:t>«___» ________ 20</w:t>
      </w:r>
      <w:r w:rsidR="001333D9">
        <w:rPr>
          <w:sz w:val="22"/>
          <w:szCs w:val="22"/>
          <w:lang w:eastAsia="ru-RU"/>
        </w:rPr>
        <w:t>20</w:t>
      </w:r>
      <w:r w:rsidRPr="00720DA4">
        <w:rPr>
          <w:sz w:val="22"/>
          <w:szCs w:val="22"/>
          <w:lang w:eastAsia="ru-RU"/>
        </w:rPr>
        <w:t xml:space="preserve"> г. </w:t>
      </w:r>
    </w:p>
    <w:p w:rsidR="00BC0253" w:rsidRPr="00720DA4" w:rsidRDefault="00BC0253" w:rsidP="00720DA4">
      <w:pPr>
        <w:keepNext/>
        <w:suppressAutoHyphens w:val="0"/>
        <w:contextualSpacing/>
        <w:jc w:val="both"/>
        <w:rPr>
          <w:sz w:val="22"/>
          <w:szCs w:val="22"/>
          <w:lang w:eastAsia="ru-RU"/>
        </w:rPr>
      </w:pPr>
    </w:p>
    <w:p w:rsidR="00EF289D" w:rsidRDefault="00EF289D" w:rsidP="00720DA4">
      <w:pPr>
        <w:keepNext/>
        <w:suppressAutoHyphens w:val="0"/>
        <w:contextualSpacing/>
        <w:jc w:val="right"/>
        <w:rPr>
          <w:bCs/>
          <w:sz w:val="22"/>
          <w:szCs w:val="22"/>
          <w:lang w:eastAsia="ru-RU"/>
        </w:rPr>
        <w:sectPr w:rsidR="00EF289D" w:rsidSect="006A2920">
          <w:pgSz w:w="11906" w:h="16838"/>
          <w:pgMar w:top="709" w:right="707" w:bottom="568" w:left="851" w:header="0" w:footer="223" w:gutter="0"/>
          <w:cols w:space="720"/>
          <w:formProt w:val="0"/>
          <w:docGrid w:linePitch="360" w:charSpace="8192"/>
        </w:sectPr>
      </w:pPr>
    </w:p>
    <w:p w:rsidR="00847009" w:rsidRPr="00A2309B" w:rsidRDefault="00847009" w:rsidP="00587D24">
      <w:pPr>
        <w:keepNext/>
        <w:suppressAutoHyphens w:val="0"/>
        <w:contextualSpacing/>
        <w:jc w:val="right"/>
        <w:rPr>
          <w:bCs/>
          <w:sz w:val="22"/>
          <w:szCs w:val="22"/>
          <w:lang w:eastAsia="ru-RU"/>
        </w:rPr>
      </w:pPr>
      <w:r w:rsidRPr="00A2309B">
        <w:rPr>
          <w:bCs/>
          <w:sz w:val="22"/>
          <w:szCs w:val="22"/>
          <w:lang w:eastAsia="ru-RU"/>
        </w:rPr>
        <w:lastRenderedPageBreak/>
        <w:t xml:space="preserve">Приложение № 2 к Договору </w:t>
      </w:r>
      <w:r w:rsidRPr="00A2309B">
        <w:rPr>
          <w:caps/>
          <w:sz w:val="22"/>
          <w:szCs w:val="22"/>
          <w:lang w:eastAsia="ru-RU"/>
        </w:rPr>
        <w:t xml:space="preserve">№ </w:t>
      </w:r>
      <w:r w:rsidRPr="00A2309B">
        <w:rPr>
          <w:bCs/>
          <w:caps/>
          <w:sz w:val="22"/>
          <w:szCs w:val="22"/>
          <w:u w:val="single"/>
          <w:lang w:eastAsia="ru-RU"/>
        </w:rPr>
        <w:t>_______</w:t>
      </w:r>
      <w:r w:rsidRPr="00A2309B">
        <w:rPr>
          <w:bCs/>
          <w:caps/>
          <w:sz w:val="22"/>
          <w:szCs w:val="22"/>
          <w:lang w:eastAsia="ru-RU"/>
        </w:rPr>
        <w:t xml:space="preserve"> </w:t>
      </w:r>
      <w:r w:rsidRPr="00A2309B">
        <w:rPr>
          <w:bCs/>
          <w:sz w:val="22"/>
          <w:szCs w:val="22"/>
          <w:lang w:val="x-none" w:eastAsia="ru-RU"/>
        </w:rPr>
        <w:t>о</w:t>
      </w:r>
      <w:r w:rsidRPr="00A2309B">
        <w:rPr>
          <w:bCs/>
          <w:sz w:val="22"/>
          <w:szCs w:val="22"/>
          <w:lang w:eastAsia="ru-RU"/>
        </w:rPr>
        <w:t>т «</w:t>
      </w:r>
      <w:r w:rsidRPr="00A2309B">
        <w:rPr>
          <w:bCs/>
          <w:sz w:val="22"/>
          <w:szCs w:val="22"/>
          <w:u w:val="single"/>
          <w:lang w:eastAsia="ru-RU"/>
        </w:rPr>
        <w:t>____</w:t>
      </w:r>
      <w:r w:rsidRPr="00A2309B">
        <w:rPr>
          <w:bCs/>
          <w:sz w:val="22"/>
          <w:szCs w:val="22"/>
          <w:lang w:eastAsia="ru-RU"/>
        </w:rPr>
        <w:t xml:space="preserve">» </w:t>
      </w:r>
      <w:r w:rsidRPr="00A2309B">
        <w:rPr>
          <w:bCs/>
          <w:sz w:val="22"/>
          <w:szCs w:val="22"/>
          <w:u w:val="single"/>
          <w:lang w:eastAsia="ru-RU"/>
        </w:rPr>
        <w:t>_______</w:t>
      </w:r>
      <w:r w:rsidRPr="00A2309B">
        <w:rPr>
          <w:bCs/>
          <w:sz w:val="22"/>
          <w:szCs w:val="22"/>
          <w:lang w:eastAsia="ru-RU"/>
        </w:rPr>
        <w:t xml:space="preserve"> 20</w:t>
      </w:r>
      <w:r w:rsidR="00587D24">
        <w:rPr>
          <w:bCs/>
          <w:sz w:val="22"/>
          <w:szCs w:val="22"/>
          <w:lang w:eastAsia="ru-RU"/>
        </w:rPr>
        <w:t>20</w:t>
      </w:r>
      <w:r w:rsidRPr="00A2309B">
        <w:rPr>
          <w:bCs/>
          <w:sz w:val="22"/>
          <w:szCs w:val="22"/>
          <w:lang w:eastAsia="ru-RU"/>
        </w:rPr>
        <w:t xml:space="preserve"> г.</w:t>
      </w:r>
    </w:p>
    <w:p w:rsidR="00BC0253" w:rsidRPr="00A2309B" w:rsidRDefault="00BC0253" w:rsidP="00A2309B">
      <w:pPr>
        <w:keepNext/>
        <w:suppressAutoHyphens w:val="0"/>
        <w:contextualSpacing/>
        <w:jc w:val="both"/>
        <w:rPr>
          <w:sz w:val="22"/>
          <w:szCs w:val="22"/>
          <w:lang w:eastAsia="ru-RU"/>
        </w:rPr>
      </w:pPr>
    </w:p>
    <w:p w:rsidR="001970A4" w:rsidRPr="004D6B3E" w:rsidRDefault="001970A4" w:rsidP="004D6B3E">
      <w:pPr>
        <w:contextualSpacing/>
        <w:jc w:val="center"/>
        <w:rPr>
          <w:b/>
          <w:sz w:val="22"/>
          <w:szCs w:val="22"/>
        </w:rPr>
      </w:pPr>
      <w:r w:rsidRPr="004D6B3E">
        <w:rPr>
          <w:b/>
          <w:sz w:val="22"/>
          <w:szCs w:val="22"/>
        </w:rPr>
        <w:t>ТЕХНИЧЕСКОЕ ЗАДАНИЕ</w:t>
      </w:r>
    </w:p>
    <w:p w:rsidR="001970A4" w:rsidRPr="004D6B3E" w:rsidRDefault="001970A4" w:rsidP="004D6B3E">
      <w:pPr>
        <w:contextualSpacing/>
        <w:jc w:val="center"/>
        <w:rPr>
          <w:b/>
          <w:sz w:val="22"/>
          <w:szCs w:val="22"/>
          <w:vertAlign w:val="superscript"/>
        </w:rPr>
      </w:pPr>
      <w:r w:rsidRPr="004D6B3E">
        <w:rPr>
          <w:b/>
          <w:sz w:val="22"/>
          <w:szCs w:val="22"/>
        </w:rPr>
        <w:t xml:space="preserve">на поставку </w:t>
      </w:r>
      <w:r w:rsidRPr="004D6B3E">
        <w:rPr>
          <w:b/>
          <w:color w:val="000000"/>
          <w:sz w:val="22"/>
          <w:szCs w:val="22"/>
        </w:rPr>
        <w:t>комплекта системы контроля содержания</w:t>
      </w:r>
      <w:r w:rsidR="00E42EF3">
        <w:rPr>
          <w:b/>
          <w:color w:val="000000"/>
          <w:sz w:val="22"/>
          <w:szCs w:val="22"/>
        </w:rPr>
        <w:t xml:space="preserve"> </w:t>
      </w:r>
      <w:r w:rsidRPr="004D6B3E">
        <w:rPr>
          <w:b/>
          <w:color w:val="000000"/>
          <w:sz w:val="22"/>
          <w:szCs w:val="22"/>
        </w:rPr>
        <w:t xml:space="preserve">растворенного кислорода в </w:t>
      </w:r>
      <w:proofErr w:type="spellStart"/>
      <w:r w:rsidRPr="004D6B3E">
        <w:rPr>
          <w:b/>
          <w:color w:val="000000"/>
          <w:sz w:val="22"/>
          <w:szCs w:val="22"/>
        </w:rPr>
        <w:t>аэротенках</w:t>
      </w:r>
      <w:proofErr w:type="spellEnd"/>
    </w:p>
    <w:p w:rsidR="001970A4" w:rsidRPr="004D6B3E" w:rsidRDefault="001970A4" w:rsidP="004D6B3E">
      <w:pPr>
        <w:contextualSpacing/>
        <w:jc w:val="both"/>
        <w:rPr>
          <w:b/>
          <w:sz w:val="22"/>
          <w:szCs w:val="22"/>
        </w:rPr>
      </w:pPr>
    </w:p>
    <w:p w:rsidR="001970A4" w:rsidRPr="004D6B3E" w:rsidRDefault="001970A4" w:rsidP="004D6B3E">
      <w:pPr>
        <w:pStyle w:val="Style1"/>
        <w:widowControl/>
        <w:ind w:right="81"/>
        <w:contextualSpacing/>
        <w:jc w:val="both"/>
        <w:rPr>
          <w:color w:val="000000"/>
          <w:sz w:val="22"/>
          <w:szCs w:val="22"/>
        </w:rPr>
      </w:pPr>
      <w:r w:rsidRPr="004D6B3E">
        <w:rPr>
          <w:b/>
          <w:sz w:val="22"/>
          <w:szCs w:val="22"/>
        </w:rPr>
        <w:t xml:space="preserve">1. Наименование объекта закупки: </w:t>
      </w:r>
      <w:r w:rsidRPr="004D6B3E">
        <w:rPr>
          <w:color w:val="000000"/>
          <w:sz w:val="22"/>
          <w:szCs w:val="22"/>
        </w:rPr>
        <w:t xml:space="preserve">Комплект системы контроля содержания растворенного кислорода в </w:t>
      </w:r>
      <w:proofErr w:type="spellStart"/>
      <w:r w:rsidRPr="004D6B3E">
        <w:rPr>
          <w:color w:val="000000"/>
          <w:sz w:val="22"/>
          <w:szCs w:val="22"/>
        </w:rPr>
        <w:t>аэротенках</w:t>
      </w:r>
      <w:proofErr w:type="spellEnd"/>
      <w:r w:rsidRPr="004D6B3E">
        <w:rPr>
          <w:color w:val="000000"/>
          <w:sz w:val="22"/>
          <w:szCs w:val="22"/>
        </w:rPr>
        <w:t xml:space="preserve"> на очистных сооружениях г. Березовский (далее по тексту – Товар).  </w:t>
      </w:r>
    </w:p>
    <w:p w:rsidR="001970A4" w:rsidRPr="004D6B3E" w:rsidRDefault="001970A4" w:rsidP="004D6B3E">
      <w:pPr>
        <w:contextualSpacing/>
        <w:jc w:val="both"/>
        <w:rPr>
          <w:sz w:val="22"/>
          <w:szCs w:val="22"/>
        </w:rPr>
      </w:pPr>
      <w:r w:rsidRPr="004D6B3E">
        <w:rPr>
          <w:b/>
          <w:sz w:val="22"/>
          <w:szCs w:val="22"/>
        </w:rPr>
        <w:t xml:space="preserve">2. Максимальное количество поставляемого товара: </w:t>
      </w:r>
      <w:r w:rsidRPr="004D6B3E">
        <w:rPr>
          <w:sz w:val="22"/>
          <w:szCs w:val="22"/>
        </w:rPr>
        <w:t>4 (четыре) комплекта.</w:t>
      </w:r>
    </w:p>
    <w:p w:rsidR="001970A4" w:rsidRPr="004D6B3E" w:rsidRDefault="001970A4" w:rsidP="004D6B3E">
      <w:pPr>
        <w:pStyle w:val="aff1"/>
        <w:tabs>
          <w:tab w:val="left" w:pos="284"/>
          <w:tab w:val="left" w:pos="567"/>
        </w:tabs>
        <w:spacing w:after="0" w:line="240" w:lineRule="auto"/>
        <w:ind w:left="0"/>
        <w:jc w:val="both"/>
        <w:rPr>
          <w:rFonts w:ascii="Times New Roman" w:hAnsi="Times New Roman"/>
          <w:b/>
        </w:rPr>
      </w:pPr>
      <w:r w:rsidRPr="004D6B3E">
        <w:rPr>
          <w:rFonts w:ascii="Times New Roman" w:hAnsi="Times New Roman"/>
          <w:b/>
        </w:rPr>
        <w:t xml:space="preserve">3. Начальная (максимальная) цена договора: </w:t>
      </w:r>
      <w:r w:rsidRPr="004D6B3E">
        <w:rPr>
          <w:rFonts w:ascii="Times New Roman" w:hAnsi="Times New Roman"/>
        </w:rPr>
        <w:t>Начальная (максимальная) цена договора составляет 23 876 евро 92 цента, в том числе НДС 20%.</w:t>
      </w:r>
    </w:p>
    <w:p w:rsidR="001970A4" w:rsidRPr="004D6B3E" w:rsidRDefault="001970A4" w:rsidP="004D6B3E">
      <w:pPr>
        <w:widowControl w:val="0"/>
        <w:tabs>
          <w:tab w:val="center" w:pos="9639"/>
        </w:tabs>
        <w:autoSpaceDE w:val="0"/>
        <w:autoSpaceDN w:val="0"/>
        <w:adjustRightInd w:val="0"/>
        <w:contextualSpacing/>
        <w:jc w:val="both"/>
        <w:rPr>
          <w:sz w:val="22"/>
          <w:szCs w:val="22"/>
        </w:rPr>
      </w:pPr>
      <w:r w:rsidRPr="004D6B3E">
        <w:rPr>
          <w:sz w:val="22"/>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шеф-монтаж, </w:t>
      </w:r>
      <w:proofErr w:type="spellStart"/>
      <w:r w:rsidRPr="004D6B3E">
        <w:rPr>
          <w:sz w:val="22"/>
          <w:szCs w:val="22"/>
        </w:rPr>
        <w:t>пусконаладку</w:t>
      </w:r>
      <w:proofErr w:type="spellEnd"/>
      <w:r w:rsidRPr="004D6B3E">
        <w:rPr>
          <w:sz w:val="22"/>
          <w:szCs w:val="22"/>
        </w:rPr>
        <w:t xml:space="preserve"> оборудования,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w:t>
      </w:r>
    </w:p>
    <w:p w:rsidR="001970A4" w:rsidRPr="004D6B3E" w:rsidRDefault="001970A4" w:rsidP="004D6B3E">
      <w:pPr>
        <w:widowControl w:val="0"/>
        <w:tabs>
          <w:tab w:val="center" w:pos="9639"/>
        </w:tabs>
        <w:autoSpaceDE w:val="0"/>
        <w:autoSpaceDN w:val="0"/>
        <w:adjustRightInd w:val="0"/>
        <w:contextualSpacing/>
        <w:jc w:val="both"/>
        <w:rPr>
          <w:sz w:val="22"/>
          <w:szCs w:val="22"/>
        </w:rPr>
      </w:pPr>
      <w:r w:rsidRPr="004D6B3E">
        <w:rPr>
          <w:sz w:val="22"/>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1970A4" w:rsidRPr="004D6B3E" w:rsidRDefault="001970A4" w:rsidP="004D6B3E">
      <w:pPr>
        <w:widowControl w:val="0"/>
        <w:tabs>
          <w:tab w:val="center" w:pos="9639"/>
        </w:tabs>
        <w:autoSpaceDE w:val="0"/>
        <w:autoSpaceDN w:val="0"/>
        <w:adjustRightInd w:val="0"/>
        <w:contextualSpacing/>
        <w:jc w:val="both"/>
        <w:rPr>
          <w:sz w:val="22"/>
          <w:szCs w:val="22"/>
        </w:rPr>
      </w:pPr>
      <w:r w:rsidRPr="004D6B3E">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1970A4" w:rsidRPr="004D6B3E" w:rsidRDefault="001970A4" w:rsidP="004D6B3E">
      <w:pPr>
        <w:pStyle w:val="Style1"/>
        <w:ind w:right="-2"/>
        <w:contextualSpacing/>
        <w:jc w:val="both"/>
        <w:rPr>
          <w:sz w:val="22"/>
          <w:szCs w:val="22"/>
        </w:rPr>
      </w:pPr>
      <w:r w:rsidRPr="004D6B3E">
        <w:rPr>
          <w:b/>
          <w:sz w:val="22"/>
          <w:szCs w:val="22"/>
        </w:rPr>
        <w:t xml:space="preserve">4. Назначение товара: </w:t>
      </w:r>
      <w:r w:rsidRPr="004D6B3E">
        <w:rPr>
          <w:sz w:val="22"/>
          <w:szCs w:val="22"/>
        </w:rPr>
        <w:t xml:space="preserve">Контроль содержания растворенного кислорода в </w:t>
      </w:r>
      <w:proofErr w:type="spellStart"/>
      <w:r w:rsidRPr="004D6B3E">
        <w:rPr>
          <w:sz w:val="22"/>
          <w:szCs w:val="22"/>
        </w:rPr>
        <w:t>аэротенках</w:t>
      </w:r>
      <w:proofErr w:type="spellEnd"/>
      <w:r w:rsidRPr="004D6B3E">
        <w:rPr>
          <w:sz w:val="22"/>
          <w:szCs w:val="22"/>
        </w:rPr>
        <w:t xml:space="preserve"> 2 и 3 очереди.</w:t>
      </w:r>
    </w:p>
    <w:p w:rsidR="001970A4" w:rsidRPr="004D6B3E" w:rsidRDefault="001970A4" w:rsidP="004D6B3E">
      <w:pPr>
        <w:pStyle w:val="Style1"/>
        <w:widowControl/>
        <w:ind w:right="-1"/>
        <w:contextualSpacing/>
        <w:jc w:val="both"/>
        <w:rPr>
          <w:sz w:val="22"/>
          <w:szCs w:val="22"/>
        </w:rPr>
      </w:pPr>
      <w:r w:rsidRPr="004D6B3E">
        <w:rPr>
          <w:b/>
          <w:sz w:val="22"/>
          <w:szCs w:val="22"/>
        </w:rPr>
        <w:t xml:space="preserve">5. Требования к функциональным, техническим, качественным и количественным характеристикам товара: </w:t>
      </w:r>
      <w:r w:rsidRPr="004D6B3E">
        <w:rPr>
          <w:sz w:val="22"/>
          <w:szCs w:val="22"/>
        </w:rPr>
        <w:t>Качество поставляемого товара должно соответствовать требованиям, предъявляемым к данному виду товара, а также сертификатам соответствия.</w:t>
      </w:r>
    </w:p>
    <w:p w:rsidR="001970A4" w:rsidRPr="004D6B3E" w:rsidRDefault="001970A4" w:rsidP="004D6B3E">
      <w:pPr>
        <w:pStyle w:val="Style1"/>
        <w:widowControl/>
        <w:ind w:right="79"/>
        <w:contextualSpacing/>
        <w:jc w:val="both"/>
        <w:rPr>
          <w:b/>
          <w:sz w:val="22"/>
          <w:szCs w:val="22"/>
        </w:rPr>
      </w:pPr>
      <w:r w:rsidRPr="004D6B3E">
        <w:rPr>
          <w:b/>
          <w:sz w:val="22"/>
          <w:szCs w:val="22"/>
        </w:rPr>
        <w:t>5.1</w:t>
      </w:r>
      <w:r w:rsidRPr="004D6B3E">
        <w:rPr>
          <w:sz w:val="22"/>
          <w:szCs w:val="22"/>
        </w:rPr>
        <w:t xml:space="preserve"> </w:t>
      </w:r>
      <w:r w:rsidRPr="004D6B3E">
        <w:rPr>
          <w:b/>
          <w:sz w:val="22"/>
          <w:szCs w:val="22"/>
        </w:rPr>
        <w:t>Таблица:</w:t>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1A0" w:firstRow="1" w:lastRow="0" w:firstColumn="1" w:lastColumn="1" w:noHBand="0" w:noVBand="0"/>
      </w:tblPr>
      <w:tblGrid>
        <w:gridCol w:w="589"/>
        <w:gridCol w:w="1603"/>
        <w:gridCol w:w="1933"/>
        <w:gridCol w:w="1708"/>
        <w:gridCol w:w="3677"/>
        <w:gridCol w:w="769"/>
        <w:gridCol w:w="518"/>
      </w:tblGrid>
      <w:tr w:rsidR="001970A4" w:rsidRPr="00E42EF3" w:rsidTr="00E42EF3">
        <w:trPr>
          <w:trHeight w:val="117"/>
          <w:jc w:val="center"/>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contextualSpacing/>
              <w:jc w:val="center"/>
              <w:rPr>
                <w:spacing w:val="-6"/>
              </w:rPr>
            </w:pPr>
            <w:r w:rsidRPr="00E42EF3">
              <w:rPr>
                <w:spacing w:val="-6"/>
              </w:rPr>
              <w:t>№ п/п</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contextualSpacing/>
              <w:jc w:val="center"/>
            </w:pPr>
            <w:r w:rsidRPr="00E42EF3">
              <w:rPr>
                <w:spacing w:val="-6"/>
              </w:rPr>
              <w:t>Наименование товара</w:t>
            </w:r>
          </w:p>
        </w:tc>
        <w:tc>
          <w:tcPr>
            <w:tcW w:w="73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ind w:left="-34"/>
              <w:contextualSpacing/>
              <w:jc w:val="center"/>
              <w:rPr>
                <w:spacing w:val="-3"/>
              </w:rPr>
            </w:pPr>
            <w:r w:rsidRPr="00E42EF3">
              <w:rPr>
                <w:spacing w:val="-3"/>
              </w:rPr>
              <w:t>Функциональные, технические и качественные характеристики товара</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ind w:left="-34"/>
              <w:contextualSpacing/>
              <w:jc w:val="center"/>
              <w:rPr>
                <w:spacing w:val="-3"/>
              </w:rPr>
            </w:pPr>
            <w:r w:rsidRPr="00E42EF3">
              <w:rPr>
                <w:spacing w:val="-3"/>
              </w:rPr>
              <w:t>Ед. изм.</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ind w:left="-34"/>
              <w:contextualSpacing/>
              <w:jc w:val="center"/>
              <w:rPr>
                <w:spacing w:val="-3"/>
              </w:rPr>
            </w:pPr>
            <w:r w:rsidRPr="00E42EF3">
              <w:rPr>
                <w:spacing w:val="-3"/>
              </w:rPr>
              <w:t>Кол.</w:t>
            </w:r>
          </w:p>
        </w:tc>
      </w:tr>
      <w:tr w:rsidR="001970A4" w:rsidRPr="00E42EF3" w:rsidTr="002703BF">
        <w:trPr>
          <w:trHeight w:val="60"/>
          <w:jc w:val="center"/>
        </w:trPr>
        <w:tc>
          <w:tcPr>
            <w:tcW w:w="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rPr>
                <w:spacing w:val="-6"/>
              </w:rPr>
            </w:pP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pP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ind w:left="-34"/>
              <w:contextualSpacing/>
              <w:jc w:val="center"/>
              <w:rPr>
                <w:spacing w:val="-3"/>
              </w:rPr>
            </w:pPr>
            <w:r w:rsidRPr="00E42EF3">
              <w:rPr>
                <w:spacing w:val="-3"/>
              </w:rPr>
              <w:t>Показатель (наименование характеристики)</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shd w:val="clear" w:color="auto" w:fill="FFFFFF"/>
              <w:ind w:left="-34"/>
              <w:contextualSpacing/>
              <w:jc w:val="center"/>
              <w:rPr>
                <w:spacing w:val="-3"/>
              </w:rPr>
            </w:pPr>
            <w:r w:rsidRPr="00E42EF3">
              <w:rPr>
                <w:spacing w:val="-3"/>
              </w:rPr>
              <w:t>Значение</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rPr>
                <w:spacing w:val="-3"/>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rPr>
                <w:spacing w:val="-3"/>
              </w:rPr>
            </w:pPr>
          </w:p>
        </w:tc>
      </w:tr>
      <w:tr w:rsidR="001970A4" w:rsidRPr="00E42EF3" w:rsidTr="002703BF">
        <w:trPr>
          <w:trHeight w:val="838"/>
          <w:jc w:val="center"/>
        </w:trPr>
        <w:tc>
          <w:tcPr>
            <w:tcW w:w="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rPr>
                <w:spacing w:val="-6"/>
              </w:rPr>
            </w:pPr>
          </w:p>
        </w:tc>
        <w:tc>
          <w:tcPr>
            <w:tcW w:w="16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970A4" w:rsidRPr="00E42EF3" w:rsidRDefault="001970A4" w:rsidP="004D6B3E">
            <w:pPr>
              <w:contextualSpacing/>
              <w:jc w:val="both"/>
            </w:pP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center"/>
              <w:rPr>
                <w:spacing w:val="-3"/>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contextualSpacing/>
              <w:jc w:val="center"/>
            </w:pPr>
            <w:r w:rsidRPr="00E42EF3">
              <w:t>Максимальные и (или) минимальные показатели объекта закупки</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E42EF3" w:rsidRDefault="001970A4" w:rsidP="004D6B3E">
            <w:pPr>
              <w:contextualSpacing/>
              <w:jc w:val="center"/>
            </w:pPr>
            <w:r w:rsidRPr="00E42EF3">
              <w:t>Показатели, которые не могут изменяться</w:t>
            </w:r>
          </w:p>
          <w:p w:rsidR="001970A4" w:rsidRPr="00E42EF3" w:rsidRDefault="001970A4" w:rsidP="004D6B3E">
            <w:pPr>
              <w:contextualSpacing/>
              <w:jc w:val="center"/>
            </w:pP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rsidR="001970A4" w:rsidRPr="00E42EF3" w:rsidRDefault="001970A4" w:rsidP="004D6B3E">
            <w:pPr>
              <w:contextualSpacing/>
              <w:jc w:val="both"/>
              <w:rPr>
                <w:spacing w:val="-3"/>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0A4" w:rsidRPr="00E42EF3" w:rsidRDefault="001970A4" w:rsidP="004D6B3E">
            <w:pPr>
              <w:contextualSpacing/>
              <w:jc w:val="both"/>
              <w:rPr>
                <w:spacing w:val="-3"/>
              </w:rPr>
            </w:pPr>
          </w:p>
        </w:tc>
      </w:tr>
      <w:tr w:rsidR="001970A4" w:rsidRPr="004D6B3E" w:rsidTr="004D6B3E">
        <w:trPr>
          <w:trHeight w:val="134"/>
          <w:jc w:val="center"/>
        </w:trPr>
        <w:tc>
          <w:tcPr>
            <w:tcW w:w="589" w:type="dxa"/>
            <w:vMerge w:val="restart"/>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1</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r w:rsidRPr="004D6B3E">
              <w:rPr>
                <w:sz w:val="22"/>
                <w:szCs w:val="22"/>
              </w:rPr>
              <w:t>2</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tc>
        <w:tc>
          <w:tcPr>
            <w:tcW w:w="1603" w:type="dxa"/>
            <w:vMerge w:val="restart"/>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color w:val="000000"/>
                <w:sz w:val="22"/>
                <w:szCs w:val="22"/>
              </w:rPr>
            </w:pPr>
            <w:r w:rsidRPr="004D6B3E">
              <w:rPr>
                <w:color w:val="000000"/>
                <w:sz w:val="22"/>
                <w:szCs w:val="22"/>
              </w:rPr>
              <w:lastRenderedPageBreak/>
              <w:t>Комплект системы контроля содержания растворенного кислорода стационарного монтажа</w:t>
            </w: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p>
          <w:p w:rsidR="001970A4" w:rsidRPr="004D6B3E" w:rsidRDefault="001970A4" w:rsidP="004D6B3E">
            <w:pPr>
              <w:contextualSpacing/>
              <w:jc w:val="both"/>
              <w:rPr>
                <w:color w:val="000000"/>
                <w:sz w:val="22"/>
                <w:szCs w:val="22"/>
              </w:rPr>
            </w:pPr>
            <w:r w:rsidRPr="004D6B3E">
              <w:rPr>
                <w:color w:val="000000"/>
                <w:sz w:val="22"/>
                <w:szCs w:val="22"/>
              </w:rPr>
              <w:t>Комплект системы контроля содержания растворенного кислорода переносной</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lastRenderedPageBreak/>
              <w:t>Комплектность системы</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1. Контроллер (1 шт.)</w:t>
            </w:r>
          </w:p>
          <w:p w:rsidR="001970A4" w:rsidRPr="004D6B3E" w:rsidRDefault="001970A4" w:rsidP="004D6B3E">
            <w:pPr>
              <w:contextualSpacing/>
              <w:jc w:val="both"/>
              <w:rPr>
                <w:sz w:val="22"/>
                <w:szCs w:val="22"/>
              </w:rPr>
            </w:pPr>
            <w:r w:rsidRPr="004D6B3E">
              <w:rPr>
                <w:sz w:val="22"/>
                <w:szCs w:val="22"/>
              </w:rPr>
              <w:t>2. Оптический датчик растворенного кислорода (2 шт.)</w:t>
            </w:r>
          </w:p>
          <w:p w:rsidR="001970A4" w:rsidRPr="004D6B3E" w:rsidRDefault="001970A4" w:rsidP="004D6B3E">
            <w:pPr>
              <w:contextualSpacing/>
              <w:jc w:val="both"/>
              <w:rPr>
                <w:sz w:val="22"/>
                <w:szCs w:val="22"/>
              </w:rPr>
            </w:pPr>
            <w:r w:rsidRPr="004D6B3E">
              <w:rPr>
                <w:sz w:val="22"/>
                <w:szCs w:val="22"/>
              </w:rPr>
              <w:t>3. Монтажный комплект крепления к перилам, стене или бортику и подвеса</w:t>
            </w:r>
          </w:p>
          <w:p w:rsidR="001970A4" w:rsidRPr="004D6B3E" w:rsidRDefault="001970A4" w:rsidP="004D6B3E">
            <w:pPr>
              <w:contextualSpacing/>
              <w:jc w:val="both"/>
              <w:rPr>
                <w:sz w:val="22"/>
                <w:szCs w:val="22"/>
              </w:rPr>
            </w:pPr>
            <w:r w:rsidRPr="004D6B3E">
              <w:rPr>
                <w:sz w:val="22"/>
                <w:szCs w:val="22"/>
              </w:rPr>
              <w:t>датчиков на цепи, нержавеющая сталь (2 шт.)</w:t>
            </w:r>
          </w:p>
          <w:p w:rsidR="001970A4" w:rsidRPr="004D6B3E" w:rsidRDefault="001970A4" w:rsidP="004D6B3E">
            <w:pPr>
              <w:contextualSpacing/>
              <w:jc w:val="both"/>
              <w:rPr>
                <w:sz w:val="22"/>
                <w:szCs w:val="22"/>
              </w:rPr>
            </w:pPr>
            <w:r w:rsidRPr="004D6B3E">
              <w:rPr>
                <w:sz w:val="22"/>
                <w:szCs w:val="22"/>
              </w:rPr>
              <w:t>4. соединительный кабель для IQ датчиков 15м (1 шт.)</w:t>
            </w:r>
          </w:p>
          <w:p w:rsidR="001970A4" w:rsidRPr="004D6B3E" w:rsidRDefault="001970A4" w:rsidP="004D6B3E">
            <w:pPr>
              <w:contextualSpacing/>
              <w:jc w:val="both"/>
              <w:rPr>
                <w:sz w:val="22"/>
                <w:szCs w:val="22"/>
              </w:rPr>
            </w:pPr>
            <w:r w:rsidRPr="004D6B3E">
              <w:rPr>
                <w:sz w:val="22"/>
                <w:szCs w:val="22"/>
              </w:rPr>
              <w:t>5. соединительный кабель для IQ датчиков 7 м (1 шт.)</w:t>
            </w:r>
          </w:p>
          <w:p w:rsidR="001970A4" w:rsidRPr="004D6B3E" w:rsidRDefault="001970A4" w:rsidP="004D6B3E">
            <w:pPr>
              <w:contextualSpacing/>
              <w:jc w:val="both"/>
              <w:rPr>
                <w:sz w:val="22"/>
                <w:szCs w:val="22"/>
              </w:rPr>
            </w:pPr>
            <w:r w:rsidRPr="004D6B3E">
              <w:rPr>
                <w:sz w:val="22"/>
                <w:szCs w:val="22"/>
              </w:rPr>
              <w:t>6. адаптер/удлинитель корпуса датчика IQ с петлей для подвеса, не менее 317мм (2 шт.)</w:t>
            </w:r>
          </w:p>
          <w:p w:rsidR="001970A4" w:rsidRPr="004D6B3E" w:rsidRDefault="001970A4" w:rsidP="004D6B3E">
            <w:pPr>
              <w:contextualSpacing/>
              <w:jc w:val="both"/>
              <w:rPr>
                <w:sz w:val="22"/>
                <w:szCs w:val="22"/>
              </w:rPr>
            </w:pPr>
            <w:r w:rsidRPr="004D6B3E">
              <w:rPr>
                <w:sz w:val="22"/>
                <w:szCs w:val="22"/>
              </w:rPr>
              <w:t>7. Соединительный модуль для подключения дополнительных датчиков к</w:t>
            </w:r>
          </w:p>
          <w:p w:rsidR="001970A4" w:rsidRPr="004D6B3E" w:rsidRDefault="001970A4" w:rsidP="004D6B3E">
            <w:pPr>
              <w:contextualSpacing/>
              <w:jc w:val="both"/>
              <w:rPr>
                <w:sz w:val="22"/>
                <w:szCs w:val="22"/>
              </w:rPr>
            </w:pPr>
            <w:r w:rsidRPr="004D6B3E">
              <w:rPr>
                <w:sz w:val="22"/>
                <w:szCs w:val="22"/>
              </w:rPr>
              <w:t>контроллерам (1 шт.)</w:t>
            </w:r>
          </w:p>
          <w:p w:rsidR="001970A4" w:rsidRPr="004D6B3E" w:rsidRDefault="001970A4" w:rsidP="004D6B3E">
            <w:pPr>
              <w:contextualSpacing/>
              <w:jc w:val="both"/>
              <w:rPr>
                <w:sz w:val="22"/>
                <w:szCs w:val="22"/>
              </w:rPr>
            </w:pPr>
            <w:r w:rsidRPr="004D6B3E">
              <w:rPr>
                <w:sz w:val="22"/>
                <w:szCs w:val="22"/>
              </w:rPr>
              <w:t>8. кабель специальный 2-жильный с экраном для связи модулей IQSN (1 шт.)</w:t>
            </w:r>
          </w:p>
        </w:tc>
        <w:tc>
          <w:tcPr>
            <w:tcW w:w="769" w:type="dxa"/>
            <w:vMerge w:val="restart"/>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Штук</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r w:rsidRPr="004D6B3E">
              <w:rPr>
                <w:sz w:val="22"/>
                <w:szCs w:val="22"/>
              </w:rPr>
              <w:t>штук</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tc>
        <w:tc>
          <w:tcPr>
            <w:tcW w:w="518" w:type="dxa"/>
            <w:vMerge w:val="restart"/>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lastRenderedPageBreak/>
              <w:t>2</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r w:rsidRPr="004D6B3E">
              <w:rPr>
                <w:sz w:val="22"/>
                <w:szCs w:val="22"/>
              </w:rPr>
              <w:t>2</w:t>
            </w: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sz w:val="22"/>
                <w:szCs w:val="22"/>
              </w:rPr>
            </w:pPr>
          </w:p>
          <w:p w:rsidR="001970A4" w:rsidRPr="004D6B3E" w:rsidRDefault="001970A4" w:rsidP="004D6B3E">
            <w:pPr>
              <w:contextualSpacing/>
              <w:jc w:val="both"/>
              <w:rPr>
                <w:color w:val="000000"/>
                <w:sz w:val="22"/>
                <w:szCs w:val="22"/>
              </w:rPr>
            </w:pPr>
          </w:p>
        </w:tc>
      </w:tr>
      <w:tr w:rsidR="001970A4" w:rsidRPr="004D6B3E" w:rsidTr="002703BF">
        <w:trPr>
          <w:trHeight w:val="70"/>
          <w:jc w:val="center"/>
        </w:trPr>
        <w:tc>
          <w:tcPr>
            <w:tcW w:w="589"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Температура окружающего воздуха</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r w:rsidRPr="004D6B3E">
              <w:rPr>
                <w:color w:val="000000"/>
                <w:sz w:val="22"/>
                <w:szCs w:val="22"/>
              </w:rPr>
              <w:t>От -25 ºС до +50 ºС</w:t>
            </w: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r>
      <w:tr w:rsidR="001970A4" w:rsidRPr="004D6B3E" w:rsidTr="002703BF">
        <w:trPr>
          <w:trHeight w:val="70"/>
          <w:jc w:val="center"/>
        </w:trPr>
        <w:tc>
          <w:tcPr>
            <w:tcW w:w="589"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Степень защиты корпуса</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lang w:val="en-US"/>
              </w:rPr>
            </w:pPr>
            <w:r w:rsidRPr="004D6B3E">
              <w:rPr>
                <w:color w:val="000000"/>
                <w:sz w:val="22"/>
                <w:szCs w:val="22"/>
              </w:rPr>
              <w:t xml:space="preserve">Не менее </w:t>
            </w:r>
            <w:r w:rsidRPr="004D6B3E">
              <w:rPr>
                <w:color w:val="000000"/>
                <w:sz w:val="22"/>
                <w:szCs w:val="22"/>
                <w:lang w:val="en-US"/>
              </w:rPr>
              <w:t>IP 66</w:t>
            </w: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r>
      <w:tr w:rsidR="001970A4" w:rsidRPr="004D6B3E" w:rsidTr="002703BF">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trike/>
                <w:sz w:val="22"/>
                <w:szCs w:val="22"/>
              </w:rPr>
            </w:pPr>
            <w:r w:rsidRPr="004D6B3E">
              <w:rPr>
                <w:sz w:val="22"/>
                <w:szCs w:val="22"/>
              </w:rPr>
              <w:t>Сертификация</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strike/>
                <w:color w:val="000000"/>
                <w:sz w:val="22"/>
                <w:szCs w:val="22"/>
                <w:lang w:val="en-US"/>
              </w:rPr>
            </w:pP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Прибор должен быть сертифицирован в РФ и иметь свидетельство об утверждении типа средств измерений</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Срок службы сменного колпачка датчика</w:t>
            </w:r>
          </w:p>
        </w:tc>
        <w:tc>
          <w:tcPr>
            <w:tcW w:w="1708" w:type="dxa"/>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не менее 2 лет</w:t>
            </w:r>
          </w:p>
        </w:tc>
        <w:tc>
          <w:tcPr>
            <w:tcW w:w="3677" w:type="dxa"/>
            <w:tcBorders>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Принцип измерения датчиков</w:t>
            </w:r>
          </w:p>
        </w:tc>
        <w:tc>
          <w:tcPr>
            <w:tcW w:w="1708" w:type="dxa"/>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3677" w:type="dxa"/>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Принцип оптической люминесценции</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Количество контрольных точек</w:t>
            </w:r>
          </w:p>
        </w:tc>
        <w:tc>
          <w:tcPr>
            <w:tcW w:w="1708" w:type="dxa"/>
            <w:tcBorders>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3677" w:type="dxa"/>
            <w:tcBorders>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r w:rsidRPr="004D6B3E">
              <w:rPr>
                <w:bCs/>
                <w:sz w:val="22"/>
                <w:szCs w:val="22"/>
              </w:rPr>
              <w:t>2 шт.</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Минимальное расстояние между точками контроля</w:t>
            </w:r>
          </w:p>
        </w:tc>
        <w:tc>
          <w:tcPr>
            <w:tcW w:w="1708" w:type="dxa"/>
            <w:tcBorders>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r w:rsidRPr="004D6B3E">
              <w:rPr>
                <w:color w:val="000000"/>
                <w:sz w:val="22"/>
                <w:szCs w:val="22"/>
              </w:rPr>
              <w:t>50 метров</w:t>
            </w:r>
          </w:p>
        </w:tc>
        <w:tc>
          <w:tcPr>
            <w:tcW w:w="3677" w:type="dxa"/>
            <w:tcBorders>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Особенность оптической схемы датчиков</w:t>
            </w:r>
          </w:p>
        </w:tc>
        <w:tc>
          <w:tcPr>
            <w:tcW w:w="1708" w:type="dxa"/>
            <w:tcBorders>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Обязательное наличие параллельного канала сравнения для компенсации старения оптики</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Диапазон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r w:rsidRPr="004D6B3E">
              <w:rPr>
                <w:color w:val="000000"/>
                <w:sz w:val="22"/>
                <w:szCs w:val="22"/>
              </w:rPr>
              <w:t>0 – 20 мг/л</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9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Точность измерения</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 0,05 мг/л (в диапазоне до 1 мг/л)</w:t>
            </w:r>
          </w:p>
          <w:p w:rsidR="001970A4" w:rsidRPr="004D6B3E" w:rsidRDefault="001970A4" w:rsidP="004D6B3E">
            <w:pPr>
              <w:ind w:left="48"/>
              <w:contextualSpacing/>
              <w:jc w:val="both"/>
              <w:rPr>
                <w:color w:val="000000"/>
                <w:sz w:val="22"/>
                <w:szCs w:val="22"/>
              </w:rPr>
            </w:pPr>
            <w:r w:rsidRPr="004D6B3E">
              <w:rPr>
                <w:sz w:val="22"/>
                <w:szCs w:val="22"/>
              </w:rPr>
              <w:t>± 0,1 мг/л (в диапазоне свыше 1 мг/л)</w:t>
            </w: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Не выше ± 0,1 мг/л</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23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Минимальный встречный поток образца</w:t>
            </w:r>
          </w:p>
        </w:tc>
        <w:tc>
          <w:tcPr>
            <w:tcW w:w="1708" w:type="dxa"/>
            <w:tcBorders>
              <w:top w:val="single" w:sz="4" w:space="0" w:color="000000"/>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Для измерения не требуется наличие потока</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23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Регулярная калибровка, смена электролита и мембран</w:t>
            </w:r>
          </w:p>
        </w:tc>
        <w:tc>
          <w:tcPr>
            <w:tcW w:w="1708" w:type="dxa"/>
            <w:tcBorders>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color w:val="000000"/>
                <w:sz w:val="22"/>
                <w:szCs w:val="22"/>
              </w:rPr>
              <w:t>Не предусмотрена</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9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Общие требования к контроллеру</w:t>
            </w:r>
          </w:p>
        </w:tc>
        <w:tc>
          <w:tcPr>
            <w:tcW w:w="1708" w:type="dxa"/>
            <w:tcBorders>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bCs/>
                <w:sz w:val="22"/>
                <w:szCs w:val="22"/>
              </w:rPr>
            </w:pPr>
            <w:r w:rsidRPr="004D6B3E">
              <w:rPr>
                <w:rFonts w:eastAsiaTheme="minorHAnsi"/>
                <w:sz w:val="22"/>
                <w:szCs w:val="22"/>
                <w:lang w:eastAsia="en-US"/>
              </w:rPr>
              <w:t>регистратор данных, русскоязычное меню, возможность подключения не менее двух датчиков</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23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auto"/>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Интерфейсы контроллера</w:t>
            </w:r>
          </w:p>
        </w:tc>
        <w:tc>
          <w:tcPr>
            <w:tcW w:w="1708" w:type="dxa"/>
            <w:tcBorders>
              <w:left w:val="single" w:sz="4" w:space="0" w:color="000000"/>
              <w:bottom w:val="single" w:sz="4" w:space="0" w:color="auto"/>
              <w:right w:val="single" w:sz="4" w:space="0" w:color="000000"/>
            </w:tcBorders>
            <w:shd w:val="clear" w:color="auto" w:fill="FFFFFF"/>
          </w:tcPr>
          <w:p w:rsidR="001970A4" w:rsidRPr="004D6B3E" w:rsidRDefault="001970A4" w:rsidP="004D6B3E">
            <w:pPr>
              <w:contextualSpacing/>
              <w:jc w:val="both"/>
              <w:rPr>
                <w:sz w:val="22"/>
                <w:szCs w:val="22"/>
              </w:rPr>
            </w:pPr>
          </w:p>
        </w:tc>
        <w:tc>
          <w:tcPr>
            <w:tcW w:w="3677" w:type="dxa"/>
            <w:tcBorders>
              <w:left w:val="single" w:sz="4" w:space="0" w:color="000000"/>
              <w:bottom w:val="single" w:sz="4" w:space="0" w:color="auto"/>
              <w:right w:val="single" w:sz="4" w:space="0" w:color="000000"/>
            </w:tcBorders>
            <w:shd w:val="clear" w:color="auto" w:fill="FFFFFF"/>
            <w:vAlign w:val="center"/>
          </w:tcPr>
          <w:p w:rsidR="001970A4" w:rsidRPr="004D6B3E" w:rsidRDefault="001970A4" w:rsidP="004D6B3E">
            <w:pPr>
              <w:contextualSpacing/>
              <w:jc w:val="both"/>
              <w:rPr>
                <w:rFonts w:eastAsiaTheme="minorHAnsi"/>
                <w:sz w:val="22"/>
                <w:szCs w:val="22"/>
                <w:lang w:eastAsia="en-US"/>
              </w:rPr>
            </w:pPr>
            <w:r w:rsidRPr="004D6B3E">
              <w:rPr>
                <w:bCs/>
                <w:sz w:val="22"/>
                <w:szCs w:val="22"/>
                <w:lang w:val="en-US"/>
              </w:rPr>
              <w:t>USB</w:t>
            </w:r>
            <w:r w:rsidRPr="004D6B3E">
              <w:rPr>
                <w:bCs/>
                <w:sz w:val="22"/>
                <w:szCs w:val="22"/>
              </w:rPr>
              <w:t xml:space="preserve">-интерфейс для скачивания данных, </w:t>
            </w:r>
            <w:proofErr w:type="spellStart"/>
            <w:r w:rsidRPr="004D6B3E">
              <w:rPr>
                <w:rFonts w:eastAsiaTheme="minorHAnsi"/>
                <w:sz w:val="22"/>
                <w:szCs w:val="22"/>
                <w:lang w:eastAsia="en-US"/>
              </w:rPr>
              <w:t>Ethernet</w:t>
            </w:r>
            <w:proofErr w:type="spellEnd"/>
            <w:r w:rsidRPr="004D6B3E">
              <w:rPr>
                <w:rFonts w:eastAsiaTheme="minorHAnsi"/>
                <w:sz w:val="22"/>
                <w:szCs w:val="22"/>
                <w:lang w:eastAsia="en-US"/>
              </w:rPr>
              <w:t xml:space="preserve"> порт для удаленного доступа, выходные интерфейсы 0/4 -20 мА (не менее 3 шт.), реле (не менее 3 шт.)</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258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auto"/>
              <w:left w:val="single" w:sz="4" w:space="0" w:color="000000"/>
              <w:bottom w:val="single" w:sz="4" w:space="0" w:color="auto"/>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Комплектность прибора</w:t>
            </w:r>
          </w:p>
        </w:tc>
        <w:tc>
          <w:tcPr>
            <w:tcW w:w="1708" w:type="dxa"/>
            <w:tcBorders>
              <w:top w:val="single" w:sz="4" w:space="0" w:color="auto"/>
              <w:left w:val="single" w:sz="4" w:space="0" w:color="000000"/>
              <w:bottom w:val="single" w:sz="4" w:space="0" w:color="auto"/>
              <w:right w:val="single" w:sz="4" w:space="0" w:color="000000"/>
            </w:tcBorders>
            <w:shd w:val="clear" w:color="auto" w:fill="FFFFFF"/>
          </w:tcPr>
          <w:p w:rsidR="001970A4" w:rsidRPr="004D6B3E" w:rsidRDefault="001970A4" w:rsidP="004D6B3E">
            <w:pPr>
              <w:contextualSpacing/>
              <w:jc w:val="both"/>
              <w:rPr>
                <w:sz w:val="22"/>
                <w:szCs w:val="22"/>
              </w:rPr>
            </w:pPr>
          </w:p>
        </w:tc>
        <w:tc>
          <w:tcPr>
            <w:tcW w:w="3677" w:type="dxa"/>
            <w:tcBorders>
              <w:top w:val="single" w:sz="4" w:space="0" w:color="auto"/>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bCs/>
                <w:sz w:val="22"/>
                <w:szCs w:val="22"/>
              </w:rPr>
            </w:pPr>
            <w:r w:rsidRPr="004D6B3E">
              <w:rPr>
                <w:bCs/>
                <w:sz w:val="22"/>
                <w:szCs w:val="22"/>
              </w:rPr>
              <w:t>1. Портативный прибор (1шт.)</w:t>
            </w:r>
          </w:p>
          <w:p w:rsidR="001970A4" w:rsidRPr="004D6B3E" w:rsidRDefault="001970A4" w:rsidP="004D6B3E">
            <w:pPr>
              <w:contextualSpacing/>
              <w:jc w:val="both"/>
              <w:rPr>
                <w:bCs/>
                <w:sz w:val="22"/>
                <w:szCs w:val="22"/>
              </w:rPr>
            </w:pPr>
            <w:r w:rsidRPr="004D6B3E">
              <w:rPr>
                <w:bCs/>
                <w:sz w:val="22"/>
                <w:szCs w:val="22"/>
              </w:rPr>
              <w:t>2. Оптический датчик растворенного кислорода (1шт.)</w:t>
            </w:r>
          </w:p>
          <w:p w:rsidR="001970A4" w:rsidRPr="004D6B3E" w:rsidRDefault="001970A4" w:rsidP="004D6B3E">
            <w:pPr>
              <w:contextualSpacing/>
              <w:jc w:val="both"/>
              <w:rPr>
                <w:bCs/>
                <w:sz w:val="22"/>
                <w:szCs w:val="22"/>
              </w:rPr>
            </w:pPr>
            <w:r w:rsidRPr="004D6B3E">
              <w:rPr>
                <w:bCs/>
                <w:sz w:val="22"/>
                <w:szCs w:val="22"/>
              </w:rPr>
              <w:t xml:space="preserve">3. </w:t>
            </w:r>
            <w:proofErr w:type="spellStart"/>
            <w:r w:rsidRPr="004D6B3E">
              <w:rPr>
                <w:bCs/>
                <w:sz w:val="22"/>
                <w:szCs w:val="22"/>
              </w:rPr>
              <w:t>Противоударная</w:t>
            </w:r>
            <w:proofErr w:type="spellEnd"/>
            <w:r w:rsidRPr="004D6B3E">
              <w:rPr>
                <w:bCs/>
                <w:sz w:val="22"/>
                <w:szCs w:val="22"/>
              </w:rPr>
              <w:t xml:space="preserve"> защита для датчика (1 шт.)</w:t>
            </w:r>
          </w:p>
          <w:p w:rsidR="001970A4" w:rsidRPr="004D6B3E" w:rsidRDefault="001970A4" w:rsidP="004D6B3E">
            <w:pPr>
              <w:contextualSpacing/>
              <w:jc w:val="both"/>
              <w:rPr>
                <w:bCs/>
                <w:sz w:val="22"/>
                <w:szCs w:val="22"/>
              </w:rPr>
            </w:pPr>
            <w:r w:rsidRPr="004D6B3E">
              <w:rPr>
                <w:bCs/>
                <w:sz w:val="22"/>
                <w:szCs w:val="22"/>
              </w:rPr>
              <w:t>4. Кабель для подключения датчика (не менее 6 м) (1шт.)</w:t>
            </w:r>
          </w:p>
          <w:p w:rsidR="001970A4" w:rsidRPr="004D6B3E" w:rsidRDefault="001970A4" w:rsidP="004D6B3E">
            <w:pPr>
              <w:contextualSpacing/>
              <w:jc w:val="both"/>
              <w:rPr>
                <w:bCs/>
                <w:sz w:val="22"/>
                <w:szCs w:val="22"/>
              </w:rPr>
            </w:pPr>
            <w:r w:rsidRPr="004D6B3E">
              <w:rPr>
                <w:bCs/>
                <w:sz w:val="22"/>
                <w:szCs w:val="22"/>
              </w:rPr>
              <w:t>5. Кейс для переноски (1шт.)</w:t>
            </w:r>
          </w:p>
          <w:p w:rsidR="001970A4" w:rsidRPr="004D6B3E" w:rsidRDefault="001970A4" w:rsidP="004D6B3E">
            <w:pPr>
              <w:contextualSpacing/>
              <w:jc w:val="both"/>
              <w:rPr>
                <w:bCs/>
                <w:sz w:val="22"/>
                <w:szCs w:val="22"/>
              </w:rPr>
            </w:pPr>
            <w:r w:rsidRPr="004D6B3E">
              <w:rPr>
                <w:bCs/>
                <w:sz w:val="22"/>
                <w:szCs w:val="22"/>
              </w:rPr>
              <w:t>6. Защитный колпак для датчика (1 шт.)</w:t>
            </w:r>
          </w:p>
        </w:tc>
        <w:tc>
          <w:tcPr>
            <w:tcW w:w="769" w:type="dxa"/>
            <w:vMerge/>
            <w:tcBorders>
              <w:top w:val="single" w:sz="4" w:space="0" w:color="auto"/>
              <w:left w:val="single" w:sz="4" w:space="0" w:color="000000"/>
              <w:bottom w:val="nil"/>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val="restart"/>
            <w:tcBorders>
              <w:top w:val="nil"/>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1603" w:type="dxa"/>
            <w:vMerge w:val="restart"/>
            <w:tcBorders>
              <w:top w:val="nil"/>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1933" w:type="dxa"/>
            <w:tcBorders>
              <w:top w:val="single" w:sz="4" w:space="0" w:color="auto"/>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Сертификация</w:t>
            </w:r>
          </w:p>
        </w:tc>
        <w:tc>
          <w:tcPr>
            <w:tcW w:w="1708" w:type="dxa"/>
            <w:tcBorders>
              <w:top w:val="single" w:sz="4" w:space="0" w:color="auto"/>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Прибор должен быть сертифицирован в РФ и иметь свидетельство об утверждении типа средств измерений</w:t>
            </w:r>
          </w:p>
        </w:tc>
        <w:tc>
          <w:tcPr>
            <w:tcW w:w="769" w:type="dxa"/>
            <w:vMerge w:val="restart"/>
            <w:tcBorders>
              <w:top w:val="nil"/>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val="restart"/>
            <w:tcBorders>
              <w:top w:val="nil"/>
              <w:left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Гарантийный срок</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 xml:space="preserve">не менее </w:t>
            </w:r>
            <w:r w:rsidRPr="004D6B3E">
              <w:rPr>
                <w:sz w:val="22"/>
                <w:szCs w:val="22"/>
                <w:lang w:val="en-US"/>
              </w:rPr>
              <w:t>2</w:t>
            </w:r>
            <w:r w:rsidRPr="004D6B3E">
              <w:rPr>
                <w:sz w:val="22"/>
                <w:szCs w:val="22"/>
              </w:rPr>
              <w:t xml:space="preserve"> лет</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Принцип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Оптическая люминесценция</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Диапазон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r w:rsidRPr="004D6B3E">
              <w:rPr>
                <w:sz w:val="22"/>
                <w:szCs w:val="22"/>
              </w:rPr>
              <w:t>0,02 — 20 мг/л</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Чувствительность</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 xml:space="preserve">Не более </w:t>
            </w:r>
            <w:r w:rsidRPr="004D6B3E">
              <w:rPr>
                <w:color w:val="000000"/>
                <w:sz w:val="22"/>
                <w:szCs w:val="22"/>
              </w:rPr>
              <w:t>0,02 мг/л</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Точность измерений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 xml:space="preserve">Не более </w:t>
            </w:r>
            <w:r w:rsidRPr="004D6B3E">
              <w:rPr>
                <w:color w:val="000000"/>
                <w:sz w:val="22"/>
                <w:szCs w:val="22"/>
              </w:rPr>
              <w:t>± 1,5%</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Минимальный встречный поток образца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Для измерения не требуется наличие потока</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Регулярная калибровка, смена электролита и мембран</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color w:val="000000"/>
                <w:sz w:val="22"/>
                <w:szCs w:val="22"/>
              </w:rPr>
              <w:t>Не предусмотрена</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2703BF">
        <w:trPr>
          <w:trHeight w:val="77"/>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Степень защиты корпуса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r w:rsidRPr="004D6B3E">
              <w:rPr>
                <w:color w:val="000000"/>
                <w:sz w:val="22"/>
                <w:szCs w:val="22"/>
              </w:rPr>
              <w:t>Не ниже IP67</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E42EF3">
        <w:trPr>
          <w:trHeight w:val="329"/>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r w:rsidRPr="004D6B3E">
              <w:rPr>
                <w:sz w:val="22"/>
                <w:szCs w:val="22"/>
              </w:rPr>
              <w:t>Наличие интерфейса и кабеля для подключения к ПК</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1970A4" w:rsidRPr="004D6B3E" w:rsidRDefault="001970A4" w:rsidP="004D6B3E">
            <w:pPr>
              <w:contextualSpacing/>
              <w:jc w:val="both"/>
              <w:rPr>
                <w:color w:val="000000"/>
                <w:sz w:val="22"/>
                <w:szCs w:val="22"/>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r w:rsidRPr="004D6B3E">
              <w:rPr>
                <w:sz w:val="22"/>
                <w:szCs w:val="22"/>
              </w:rPr>
              <w:t>обязательно</w:t>
            </w:r>
          </w:p>
        </w:tc>
        <w:tc>
          <w:tcPr>
            <w:tcW w:w="769" w:type="dxa"/>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518"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E42EF3">
        <w:trPr>
          <w:trHeight w:val="253"/>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7318" w:type="dxa"/>
            <w:gridSpan w:val="3"/>
            <w:vMerge w:val="restart"/>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1287" w:type="dxa"/>
            <w:gridSpan w:val="2"/>
            <w:vMerge w:val="restart"/>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r w:rsidR="001970A4" w:rsidRPr="004D6B3E" w:rsidTr="00E42EF3">
        <w:trPr>
          <w:trHeight w:val="253"/>
          <w:jc w:val="center"/>
        </w:trPr>
        <w:tc>
          <w:tcPr>
            <w:tcW w:w="589"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sz w:val="22"/>
                <w:szCs w:val="22"/>
              </w:rPr>
            </w:pPr>
          </w:p>
        </w:tc>
        <w:tc>
          <w:tcPr>
            <w:tcW w:w="1603" w:type="dxa"/>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c>
          <w:tcPr>
            <w:tcW w:w="7318" w:type="dxa"/>
            <w:gridSpan w:val="3"/>
            <w:vMerge/>
            <w:tcBorders>
              <w:left w:val="single" w:sz="4" w:space="0" w:color="000000"/>
              <w:right w:val="single" w:sz="4" w:space="0" w:color="000000"/>
            </w:tcBorders>
            <w:shd w:val="clear" w:color="auto" w:fill="FFFFFF"/>
          </w:tcPr>
          <w:p w:rsidR="001970A4" w:rsidRPr="004D6B3E" w:rsidRDefault="001970A4" w:rsidP="004D6B3E">
            <w:pPr>
              <w:contextualSpacing/>
              <w:jc w:val="both"/>
              <w:rPr>
                <w:sz w:val="22"/>
                <w:szCs w:val="22"/>
              </w:rPr>
            </w:pPr>
          </w:p>
        </w:tc>
        <w:tc>
          <w:tcPr>
            <w:tcW w:w="1287" w:type="dxa"/>
            <w:gridSpan w:val="2"/>
            <w:vMerge/>
            <w:tcBorders>
              <w:left w:val="single" w:sz="4" w:space="0" w:color="000000"/>
              <w:right w:val="single" w:sz="4" w:space="0" w:color="000000"/>
            </w:tcBorders>
            <w:shd w:val="clear" w:color="auto" w:fill="FFFFFF"/>
            <w:vAlign w:val="center"/>
          </w:tcPr>
          <w:p w:rsidR="001970A4" w:rsidRPr="004D6B3E" w:rsidRDefault="001970A4" w:rsidP="004D6B3E">
            <w:pPr>
              <w:contextualSpacing/>
              <w:jc w:val="both"/>
              <w:rPr>
                <w:color w:val="000000"/>
                <w:sz w:val="22"/>
                <w:szCs w:val="22"/>
              </w:rPr>
            </w:pPr>
          </w:p>
        </w:tc>
      </w:tr>
    </w:tbl>
    <w:p w:rsidR="001970A4" w:rsidRPr="004D6B3E" w:rsidRDefault="001970A4" w:rsidP="004D6B3E">
      <w:pPr>
        <w:contextualSpacing/>
        <w:jc w:val="both"/>
        <w:rPr>
          <w:sz w:val="22"/>
          <w:szCs w:val="22"/>
        </w:rPr>
      </w:pPr>
      <w:r w:rsidRPr="004D6B3E">
        <w:rPr>
          <w:b/>
          <w:sz w:val="22"/>
          <w:szCs w:val="22"/>
        </w:rPr>
        <w:t xml:space="preserve">5.2 Дополнительные технические требования: </w:t>
      </w:r>
      <w:r w:rsidRPr="004D6B3E">
        <w:rPr>
          <w:sz w:val="22"/>
          <w:szCs w:val="22"/>
        </w:rPr>
        <w:t>Контроллер должен быть</w:t>
      </w:r>
      <w:r w:rsidRPr="004D6B3E">
        <w:rPr>
          <w:b/>
          <w:sz w:val="22"/>
          <w:szCs w:val="22"/>
        </w:rPr>
        <w:t xml:space="preserve"> </w:t>
      </w:r>
      <w:r w:rsidRPr="004D6B3E">
        <w:rPr>
          <w:sz w:val="22"/>
          <w:szCs w:val="22"/>
        </w:rPr>
        <w:t xml:space="preserve">снабжен портом </w:t>
      </w:r>
      <w:proofErr w:type="spellStart"/>
      <w:r w:rsidRPr="004D6B3E">
        <w:rPr>
          <w:sz w:val="22"/>
          <w:szCs w:val="22"/>
        </w:rPr>
        <w:t>Ethernet</w:t>
      </w:r>
      <w:proofErr w:type="spellEnd"/>
      <w:r w:rsidRPr="004D6B3E">
        <w:rPr>
          <w:sz w:val="22"/>
          <w:szCs w:val="22"/>
        </w:rPr>
        <w:t xml:space="preserve">, что позволяет передавать данные в сеть для удаленного контроля и просмотра измеренных значений с помощью любого устройства, имеющего доступ в интернет (смартфон, ПК). Контроллер должен иметь возможность создания базы данных измеренных значений, которая будет автоматически заполняться в виде таблицы </w:t>
      </w:r>
      <w:proofErr w:type="spellStart"/>
      <w:r w:rsidRPr="004D6B3E">
        <w:rPr>
          <w:sz w:val="22"/>
          <w:szCs w:val="22"/>
        </w:rPr>
        <w:t>Exel</w:t>
      </w:r>
      <w:proofErr w:type="spellEnd"/>
      <w:r w:rsidRPr="004D6B3E">
        <w:rPr>
          <w:sz w:val="22"/>
          <w:szCs w:val="22"/>
        </w:rPr>
        <w:t xml:space="preserve"> на рабочем столе пользователя.</w:t>
      </w:r>
    </w:p>
    <w:p w:rsidR="001970A4" w:rsidRPr="004D6B3E" w:rsidRDefault="001970A4" w:rsidP="004D6B3E">
      <w:pPr>
        <w:tabs>
          <w:tab w:val="left" w:pos="567"/>
        </w:tabs>
        <w:autoSpaceDE w:val="0"/>
        <w:autoSpaceDN w:val="0"/>
        <w:adjustRightInd w:val="0"/>
        <w:contextualSpacing/>
        <w:jc w:val="both"/>
        <w:rPr>
          <w:b/>
          <w:sz w:val="22"/>
          <w:szCs w:val="22"/>
          <w:highlight w:val="yellow"/>
        </w:rPr>
      </w:pPr>
      <w:r w:rsidRPr="004D6B3E">
        <w:rPr>
          <w:b/>
          <w:sz w:val="22"/>
          <w:szCs w:val="22"/>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4D6B3E">
        <w:rPr>
          <w:sz w:val="22"/>
          <w:szCs w:val="22"/>
        </w:rPr>
        <w:t>Условия транспортирования и хранения поставляемой продукции по ГОСТ 15150 - УХЛ5.</w:t>
      </w:r>
    </w:p>
    <w:p w:rsidR="001970A4" w:rsidRPr="004D6B3E" w:rsidRDefault="001970A4" w:rsidP="004D6B3E">
      <w:pPr>
        <w:tabs>
          <w:tab w:val="left" w:pos="284"/>
        </w:tabs>
        <w:contextualSpacing/>
        <w:jc w:val="both"/>
        <w:rPr>
          <w:sz w:val="22"/>
          <w:szCs w:val="22"/>
        </w:rPr>
      </w:pPr>
      <w:r w:rsidRPr="004D6B3E">
        <w:rPr>
          <w:b/>
          <w:sz w:val="22"/>
          <w:szCs w:val="22"/>
        </w:rPr>
        <w:t>6. Требования к качеству и безопасности поставляемого Товара</w:t>
      </w:r>
      <w:r w:rsidRPr="004D6B3E">
        <w:rPr>
          <w:sz w:val="22"/>
          <w:szCs w:val="22"/>
        </w:rPr>
        <w:t>:</w:t>
      </w:r>
    </w:p>
    <w:p w:rsidR="001970A4" w:rsidRPr="004D6B3E" w:rsidRDefault="001970A4" w:rsidP="004D6B3E">
      <w:pPr>
        <w:contextualSpacing/>
        <w:jc w:val="both"/>
        <w:rPr>
          <w:sz w:val="22"/>
          <w:szCs w:val="22"/>
        </w:rPr>
      </w:pPr>
      <w:r w:rsidRPr="004D6B3E">
        <w:rPr>
          <w:sz w:val="22"/>
          <w:szCs w:val="22"/>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1970A4" w:rsidRPr="004D6B3E" w:rsidRDefault="001970A4" w:rsidP="004D6B3E">
      <w:pPr>
        <w:pStyle w:val="aff1"/>
        <w:spacing w:after="0" w:line="240" w:lineRule="auto"/>
        <w:ind w:left="0"/>
        <w:jc w:val="both"/>
        <w:rPr>
          <w:rFonts w:ascii="Times New Roman" w:hAnsi="Times New Roman"/>
        </w:rPr>
      </w:pPr>
      <w:r w:rsidRPr="004D6B3E">
        <w:rPr>
          <w:rFonts w:ascii="Times New Roman" w:hAnsi="Times New Roman"/>
        </w:rPr>
        <w:t>6.2. Товар должен соответствовать требованиям безопасности, в том числе экологическим, установленным действующим законодательством.</w:t>
      </w:r>
    </w:p>
    <w:p w:rsidR="001970A4" w:rsidRPr="004D6B3E" w:rsidRDefault="001970A4" w:rsidP="004D6B3E">
      <w:pPr>
        <w:autoSpaceDE w:val="0"/>
        <w:autoSpaceDN w:val="0"/>
        <w:adjustRightInd w:val="0"/>
        <w:contextualSpacing/>
        <w:jc w:val="both"/>
        <w:rPr>
          <w:sz w:val="22"/>
          <w:szCs w:val="22"/>
        </w:rPr>
      </w:pPr>
      <w:r w:rsidRPr="004D6B3E">
        <w:rPr>
          <w:sz w:val="22"/>
          <w:szCs w:val="22"/>
        </w:rPr>
        <w:t>6.3. Товар не должен быть заложен, арестован, являться предметом исков третьих лиц.</w:t>
      </w:r>
    </w:p>
    <w:p w:rsidR="001970A4" w:rsidRPr="004D6B3E" w:rsidRDefault="001970A4" w:rsidP="004D6B3E">
      <w:pPr>
        <w:autoSpaceDE w:val="0"/>
        <w:autoSpaceDN w:val="0"/>
        <w:adjustRightInd w:val="0"/>
        <w:contextualSpacing/>
        <w:jc w:val="both"/>
        <w:rPr>
          <w:sz w:val="22"/>
          <w:szCs w:val="22"/>
        </w:rPr>
      </w:pPr>
      <w:r w:rsidRPr="004D6B3E">
        <w:rPr>
          <w:sz w:val="22"/>
          <w:szCs w:val="22"/>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1970A4" w:rsidRPr="004D6B3E" w:rsidRDefault="001970A4" w:rsidP="004D6B3E">
      <w:pPr>
        <w:autoSpaceDE w:val="0"/>
        <w:autoSpaceDN w:val="0"/>
        <w:adjustRightInd w:val="0"/>
        <w:contextualSpacing/>
        <w:jc w:val="both"/>
        <w:rPr>
          <w:sz w:val="22"/>
          <w:szCs w:val="22"/>
        </w:rPr>
      </w:pPr>
      <w:r w:rsidRPr="004D6B3E">
        <w:rPr>
          <w:sz w:val="22"/>
          <w:szCs w:val="22"/>
        </w:rPr>
        <w:t>6.5. Товар должен быть не ранее 2020 года выпуска.</w:t>
      </w:r>
    </w:p>
    <w:p w:rsidR="001970A4" w:rsidRPr="004D6B3E" w:rsidRDefault="001970A4" w:rsidP="004D6B3E">
      <w:pPr>
        <w:tabs>
          <w:tab w:val="left" w:pos="567"/>
        </w:tabs>
        <w:contextualSpacing/>
        <w:jc w:val="both"/>
        <w:rPr>
          <w:b/>
          <w:sz w:val="22"/>
          <w:szCs w:val="22"/>
        </w:rPr>
      </w:pPr>
      <w:r w:rsidRPr="004D6B3E">
        <w:rPr>
          <w:b/>
          <w:sz w:val="22"/>
          <w:szCs w:val="22"/>
        </w:rPr>
        <w:t xml:space="preserve">7. Требования к документации: </w:t>
      </w:r>
      <w:r w:rsidRPr="004D6B3E">
        <w:rPr>
          <w:sz w:val="22"/>
          <w:szCs w:val="22"/>
        </w:rPr>
        <w:t xml:space="preserve">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w:t>
      </w:r>
      <w:r w:rsidRPr="004D6B3E">
        <w:rPr>
          <w:sz w:val="22"/>
          <w:szCs w:val="22"/>
        </w:rPr>
        <w:lastRenderedPageBreak/>
        <w:t>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1970A4" w:rsidRPr="004D6B3E" w:rsidRDefault="001970A4" w:rsidP="004D6B3E">
      <w:pPr>
        <w:tabs>
          <w:tab w:val="left" w:pos="284"/>
          <w:tab w:val="left" w:pos="567"/>
        </w:tabs>
        <w:contextualSpacing/>
        <w:jc w:val="both"/>
        <w:rPr>
          <w:sz w:val="22"/>
          <w:szCs w:val="22"/>
        </w:rPr>
      </w:pPr>
      <w:r w:rsidRPr="004D6B3E">
        <w:rPr>
          <w:b/>
          <w:sz w:val="22"/>
          <w:szCs w:val="22"/>
        </w:rPr>
        <w:t>8. Срок (период) поставки товара</w:t>
      </w:r>
      <w:r w:rsidRPr="004D6B3E">
        <w:rPr>
          <w:sz w:val="22"/>
          <w:szCs w:val="22"/>
        </w:rPr>
        <w:t>: с момента заключения договора и до 30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10-ти (десяти) рабочих дней с момента подачи заявки</w:t>
      </w:r>
    </w:p>
    <w:p w:rsidR="001970A4" w:rsidRPr="004D6B3E" w:rsidRDefault="001970A4" w:rsidP="004D6B3E">
      <w:pPr>
        <w:pStyle w:val="aff1"/>
        <w:spacing w:after="0" w:line="240" w:lineRule="auto"/>
        <w:ind w:left="0"/>
        <w:jc w:val="both"/>
        <w:rPr>
          <w:rFonts w:ascii="Times New Roman" w:hAnsi="Times New Roman"/>
          <w:b/>
        </w:rPr>
      </w:pPr>
      <w:r w:rsidRPr="004D6B3E">
        <w:rPr>
          <w:rFonts w:ascii="Times New Roman" w:hAnsi="Times New Roman"/>
          <w:b/>
        </w:rPr>
        <w:t xml:space="preserve">9.  Место поставки товара: </w:t>
      </w:r>
      <w:r w:rsidRPr="004D6B3E">
        <w:rPr>
          <w:rFonts w:ascii="Times New Roman" w:hAnsi="Times New Roman"/>
        </w:rPr>
        <w:t>Свердловская область, г. Березовский, ул. Ленина, 52.</w:t>
      </w:r>
    </w:p>
    <w:p w:rsidR="001970A4" w:rsidRPr="004D6B3E" w:rsidRDefault="001970A4" w:rsidP="004D6B3E">
      <w:pPr>
        <w:pStyle w:val="aff1"/>
        <w:spacing w:after="0" w:line="240" w:lineRule="auto"/>
        <w:ind w:left="0"/>
        <w:jc w:val="both"/>
        <w:rPr>
          <w:rFonts w:ascii="Times New Roman" w:hAnsi="Times New Roman"/>
        </w:rPr>
      </w:pPr>
      <w:r w:rsidRPr="004D6B3E">
        <w:rPr>
          <w:rFonts w:ascii="Times New Roman" w:hAnsi="Times New Roman"/>
          <w:b/>
        </w:rPr>
        <w:t xml:space="preserve">10. Условия и порядок поставки товара: </w:t>
      </w:r>
      <w:r w:rsidRPr="004D6B3E">
        <w:rPr>
          <w:rFonts w:ascii="Times New Roman" w:hAnsi="Times New Roman"/>
        </w:rPr>
        <w:t xml:space="preserve">Письменное уведомление о дате и времени поставки товара должно быть направлено на электронную почту </w:t>
      </w:r>
      <w:hyperlink r:id="rId9" w:history="1">
        <w:r w:rsidRPr="004D6B3E">
          <w:rPr>
            <w:rStyle w:val="afffb"/>
            <w:rFonts w:ascii="Times New Roman" w:hAnsi="Times New Roman"/>
            <w:lang w:val="en-US"/>
          </w:rPr>
          <w:t>bervodokanal</w:t>
        </w:r>
        <w:r w:rsidRPr="004D6B3E">
          <w:rPr>
            <w:rStyle w:val="afffb"/>
            <w:rFonts w:ascii="Times New Roman" w:hAnsi="Times New Roman"/>
          </w:rPr>
          <w:t>@</w:t>
        </w:r>
        <w:r w:rsidRPr="004D6B3E">
          <w:rPr>
            <w:rStyle w:val="afffb"/>
            <w:rFonts w:ascii="Times New Roman" w:hAnsi="Times New Roman"/>
            <w:lang w:val="en-US"/>
          </w:rPr>
          <w:t>bk</w:t>
        </w:r>
        <w:r w:rsidRPr="004D6B3E">
          <w:rPr>
            <w:rStyle w:val="afffb"/>
            <w:rFonts w:ascii="Times New Roman" w:hAnsi="Times New Roman"/>
          </w:rPr>
          <w:t>.</w:t>
        </w:r>
        <w:proofErr w:type="spellStart"/>
        <w:r w:rsidRPr="004D6B3E">
          <w:rPr>
            <w:rStyle w:val="afffb"/>
            <w:rFonts w:ascii="Times New Roman" w:hAnsi="Times New Roman"/>
            <w:lang w:val="en-US"/>
          </w:rPr>
          <w:t>ru</w:t>
        </w:r>
        <w:proofErr w:type="spellEnd"/>
      </w:hyperlink>
      <w:r w:rsidRPr="004D6B3E">
        <w:rPr>
          <w:rStyle w:val="afffb"/>
          <w:rFonts w:ascii="Times New Roman" w:hAnsi="Times New Roman"/>
        </w:rPr>
        <w:t xml:space="preserve"> </w:t>
      </w:r>
      <w:r w:rsidRPr="004D6B3E">
        <w:rPr>
          <w:rFonts w:ascii="Times New Roman" w:hAnsi="Times New Roman"/>
        </w:rPr>
        <w:t>не позднее чем за 3 (Три) рабочих дня до даты поставки.</w:t>
      </w:r>
    </w:p>
    <w:p w:rsidR="001970A4" w:rsidRPr="004D6B3E" w:rsidRDefault="001970A4" w:rsidP="004D6B3E">
      <w:pPr>
        <w:pStyle w:val="aff1"/>
        <w:spacing w:after="0" w:line="240" w:lineRule="auto"/>
        <w:ind w:left="0"/>
        <w:jc w:val="both"/>
        <w:rPr>
          <w:rFonts w:ascii="Times New Roman" w:hAnsi="Times New Roman"/>
          <w:b/>
        </w:rPr>
      </w:pPr>
      <w:r w:rsidRPr="004D6B3E">
        <w:rPr>
          <w:rFonts w:ascii="Times New Roman" w:hAnsi="Times New Roman"/>
          <w:b/>
        </w:rPr>
        <w:t xml:space="preserve">11. Гарантийные обязательства: </w:t>
      </w:r>
      <w:r w:rsidRPr="004D6B3E">
        <w:rPr>
          <w:rFonts w:ascii="Times New Roman" w:hAnsi="Times New Roman"/>
        </w:rPr>
        <w:t>Гарантийный срок на товар должен составлять не менее 24 (Двадцати четырех)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1970A4" w:rsidRPr="004D6B3E" w:rsidRDefault="001970A4" w:rsidP="004D6B3E">
      <w:pPr>
        <w:contextualSpacing/>
        <w:jc w:val="both"/>
        <w:rPr>
          <w:sz w:val="22"/>
          <w:szCs w:val="22"/>
        </w:rPr>
      </w:pPr>
      <w:r w:rsidRPr="004D6B3E">
        <w:rPr>
          <w:b/>
          <w:sz w:val="22"/>
          <w:szCs w:val="22"/>
        </w:rPr>
        <w:t xml:space="preserve">12. Требования к упаковке, транспортировке товара: </w:t>
      </w:r>
      <w:r w:rsidRPr="004D6B3E">
        <w:rPr>
          <w:sz w:val="22"/>
          <w:szCs w:val="22"/>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1970A4" w:rsidRPr="004D6B3E" w:rsidRDefault="001970A4" w:rsidP="004D6B3E">
      <w:pPr>
        <w:pStyle w:val="38"/>
        <w:shd w:val="clear" w:color="auto" w:fill="auto"/>
        <w:spacing w:after="0" w:line="240" w:lineRule="auto"/>
        <w:contextualSpacing/>
        <w:jc w:val="both"/>
        <w:rPr>
          <w:rFonts w:cs="Times New Roman"/>
          <w:b/>
          <w:bCs/>
          <w:color w:val="000001"/>
          <w:sz w:val="22"/>
        </w:rPr>
      </w:pPr>
      <w:r w:rsidRPr="004D6B3E">
        <w:rPr>
          <w:rFonts w:cs="Times New Roman"/>
          <w:b/>
          <w:bCs/>
          <w:color w:val="000001"/>
          <w:sz w:val="22"/>
        </w:rPr>
        <w:t xml:space="preserve">13. Порядок сдачи-приемки товара: </w:t>
      </w:r>
    </w:p>
    <w:p w:rsidR="001970A4" w:rsidRPr="004D6B3E" w:rsidRDefault="001970A4" w:rsidP="004D6B3E">
      <w:pPr>
        <w:pStyle w:val="38"/>
        <w:shd w:val="clear" w:color="auto" w:fill="auto"/>
        <w:spacing w:after="0" w:line="240" w:lineRule="auto"/>
        <w:contextualSpacing/>
        <w:jc w:val="both"/>
        <w:rPr>
          <w:rFonts w:cs="Times New Roman"/>
          <w:sz w:val="22"/>
        </w:rPr>
      </w:pPr>
      <w:r w:rsidRPr="004D6B3E">
        <w:rPr>
          <w:rFonts w:cs="Times New Roman"/>
          <w:sz w:val="22"/>
        </w:rPr>
        <w:t>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FA538D" w:rsidRPr="004D6B3E" w:rsidRDefault="00FA538D" w:rsidP="004D6B3E">
      <w:pPr>
        <w:contextualSpacing/>
        <w:jc w:val="both"/>
        <w:rPr>
          <w:b/>
          <w:sz w:val="22"/>
          <w:szCs w:val="22"/>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Покупатель                                                                                  Поставщик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МУП БВКХ «Водоканал» </w:t>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p>
    <w:p w:rsidR="008F525B" w:rsidRPr="00A2309B" w:rsidRDefault="008F525B" w:rsidP="00A2309B">
      <w:pPr>
        <w:suppressAutoHyphens w:val="0"/>
        <w:contextualSpacing/>
        <w:jc w:val="both"/>
        <w:rPr>
          <w:sz w:val="22"/>
          <w:szCs w:val="22"/>
          <w:lang w:eastAsia="ru-RU"/>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____________ (</w:t>
      </w:r>
      <w:r w:rsidR="008F525B" w:rsidRPr="00A2309B">
        <w:rPr>
          <w:sz w:val="22"/>
          <w:szCs w:val="22"/>
          <w:lang w:eastAsia="ru-RU"/>
        </w:rPr>
        <w:t>Алешина А.А</w:t>
      </w:r>
      <w:r w:rsidRPr="00A2309B">
        <w:rPr>
          <w:sz w:val="22"/>
          <w:szCs w:val="22"/>
          <w:lang w:eastAsia="ru-RU"/>
        </w:rPr>
        <w:t>.)                                                  __________ (</w:t>
      </w:r>
      <w:r w:rsidR="00641D3D" w:rsidRPr="00A2309B">
        <w:rPr>
          <w:sz w:val="22"/>
          <w:szCs w:val="22"/>
          <w:lang w:eastAsia="ru-RU"/>
        </w:rPr>
        <w:t>______________)</w:t>
      </w:r>
      <w:r w:rsidRPr="00A2309B">
        <w:rPr>
          <w:sz w:val="22"/>
          <w:szCs w:val="22"/>
          <w:lang w:eastAsia="ru-RU"/>
        </w:rPr>
        <w:t xml:space="preserve">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«__» _______ 20</w:t>
      </w:r>
      <w:r w:rsidR="00682CBA">
        <w:rPr>
          <w:sz w:val="22"/>
          <w:szCs w:val="22"/>
          <w:lang w:eastAsia="ru-RU"/>
        </w:rPr>
        <w:t>20</w:t>
      </w:r>
      <w:r w:rsidRPr="00A2309B">
        <w:rPr>
          <w:sz w:val="22"/>
          <w:szCs w:val="22"/>
          <w:lang w:eastAsia="ru-RU"/>
        </w:rPr>
        <w:t xml:space="preserve"> г.                                                                  «___» ________ 20</w:t>
      </w:r>
      <w:r w:rsidR="00682CBA">
        <w:rPr>
          <w:sz w:val="22"/>
          <w:szCs w:val="22"/>
          <w:lang w:eastAsia="ru-RU"/>
        </w:rPr>
        <w:t>20</w:t>
      </w:r>
      <w:r w:rsidRPr="00A2309B">
        <w:rPr>
          <w:sz w:val="22"/>
          <w:szCs w:val="22"/>
          <w:lang w:eastAsia="ru-RU"/>
        </w:rPr>
        <w:t xml:space="preserve"> г. </w:t>
      </w:r>
    </w:p>
    <w:p w:rsidR="00BC0253" w:rsidRPr="00A2309B" w:rsidRDefault="00BC0253" w:rsidP="00A2309B">
      <w:pPr>
        <w:keepNext/>
        <w:suppressAutoHyphens w:val="0"/>
        <w:contextualSpacing/>
        <w:jc w:val="both"/>
        <w:rPr>
          <w:sz w:val="22"/>
          <w:szCs w:val="22"/>
          <w:lang w:eastAsia="ru-RU"/>
        </w:rPr>
      </w:pPr>
    </w:p>
    <w:p w:rsidR="00716B5C" w:rsidRDefault="00716B5C" w:rsidP="00720DA4">
      <w:pPr>
        <w:keepNext/>
        <w:suppressAutoHyphens w:val="0"/>
        <w:contextualSpacing/>
        <w:jc w:val="right"/>
        <w:rPr>
          <w:bCs/>
          <w:sz w:val="22"/>
          <w:szCs w:val="22"/>
          <w:lang w:eastAsia="ru-RU"/>
        </w:rPr>
      </w:pP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682CBA">
        <w:rPr>
          <w:bCs/>
          <w:sz w:val="22"/>
          <w:szCs w:val="22"/>
          <w:lang w:eastAsia="ru-RU"/>
        </w:rPr>
        <w:t>20</w:t>
      </w:r>
      <w:r w:rsidRPr="00720DA4">
        <w:rPr>
          <w:bCs/>
          <w:sz w:val="22"/>
          <w:szCs w:val="22"/>
          <w:lang w:eastAsia="ru-RU"/>
        </w:rPr>
        <w:t xml:space="preserve"> г.</w:t>
      </w:r>
    </w:p>
    <w:p w:rsidR="00EF289D" w:rsidRPr="000734FE" w:rsidRDefault="00EF289D" w:rsidP="00720DA4">
      <w:pPr>
        <w:keepNext/>
        <w:suppressAutoHyphens w:val="0"/>
        <w:contextualSpacing/>
        <w:jc w:val="right"/>
        <w:rPr>
          <w:sz w:val="16"/>
          <w:szCs w:val="16"/>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682CBA">
        <w:rPr>
          <w:color w:val="000000"/>
          <w:spacing w:val="-2"/>
          <w:sz w:val="22"/>
          <w:szCs w:val="22"/>
          <w:lang w:eastAsia="ru-RU"/>
        </w:rPr>
        <w:t>20</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682CBA">
        <w:rPr>
          <w:color w:val="000000"/>
          <w:spacing w:val="-2"/>
          <w:sz w:val="22"/>
          <w:szCs w:val="22"/>
          <w:lang w:eastAsia="ru-RU"/>
        </w:rPr>
        <w:t>20</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06348D">
        <w:rPr>
          <w:color w:val="000000"/>
          <w:spacing w:val="-2"/>
          <w:sz w:val="22"/>
          <w:szCs w:val="22"/>
          <w:lang w:eastAsia="ru-RU"/>
        </w:rPr>
        <w:t xml:space="preserve">поставке </w:t>
      </w:r>
      <w:r w:rsidR="00E42EF3">
        <w:rPr>
          <w:sz w:val="22"/>
          <w:szCs w:val="22"/>
        </w:rPr>
        <w:t xml:space="preserve">комплектов системы содержания растворенного кислорода в </w:t>
      </w:r>
      <w:proofErr w:type="spellStart"/>
      <w:r w:rsidR="00E42EF3">
        <w:rPr>
          <w:sz w:val="22"/>
          <w:szCs w:val="22"/>
        </w:rPr>
        <w:t>аэротенках</w:t>
      </w:r>
      <w:proofErr w:type="spellEnd"/>
      <w:r w:rsidR="00682CBA">
        <w:rPr>
          <w:sz w:val="22"/>
          <w:szCs w:val="22"/>
        </w:rPr>
        <w:t xml:space="preserve"> ___ (____) штук</w:t>
      </w:r>
      <w:r w:rsidR="00682CBA" w:rsidRPr="00B11DF6">
        <w:rPr>
          <w:rStyle w:val="FontStyle28"/>
          <w:sz w:val="22"/>
          <w:szCs w:val="22"/>
        </w:rPr>
        <w:t xml:space="preserve"> </w:t>
      </w:r>
      <w:r w:rsidRPr="00720DA4">
        <w:rPr>
          <w:color w:val="000000"/>
          <w:spacing w:val="-2"/>
          <w:sz w:val="22"/>
          <w:szCs w:val="22"/>
          <w:lang w:eastAsia="ru-RU"/>
        </w:rPr>
        <w:t xml:space="preserve">(далее </w:t>
      </w:r>
      <w:r w:rsidR="00682CBA">
        <w:rPr>
          <w:color w:val="000000"/>
          <w:spacing w:val="-2"/>
          <w:sz w:val="22"/>
          <w:szCs w:val="22"/>
          <w:lang w:eastAsia="ru-RU"/>
        </w:rPr>
        <w:t>–</w:t>
      </w:r>
      <w:r w:rsidRPr="00720DA4">
        <w:rPr>
          <w:color w:val="000000"/>
          <w:spacing w:val="-2"/>
          <w:sz w:val="22"/>
          <w:szCs w:val="22"/>
          <w:lang w:eastAsia="ru-RU"/>
        </w:rPr>
        <w:t xml:space="preserve">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E42EF3">
        <w:rPr>
          <w:color w:val="000000"/>
          <w:spacing w:val="-2"/>
          <w:sz w:val="22"/>
          <w:szCs w:val="22"/>
          <w:lang w:eastAsia="ru-RU"/>
        </w:rPr>
        <w:t xml:space="preserve">20 </w:t>
      </w:r>
      <w:r w:rsidRPr="00720DA4">
        <w:rPr>
          <w:color w:val="000000"/>
          <w:spacing w:val="-2"/>
          <w:sz w:val="22"/>
          <w:szCs w:val="22"/>
          <w:lang w:eastAsia="ru-RU"/>
        </w:rPr>
        <w:t>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E42EF3">
        <w:rPr>
          <w:color w:val="000000"/>
          <w:spacing w:val="-2"/>
          <w:sz w:val="22"/>
          <w:szCs w:val="22"/>
          <w:lang w:eastAsia="ru-RU"/>
        </w:rPr>
        <w:t xml:space="preserve">20 </w:t>
      </w:r>
      <w:r w:rsidRPr="00720DA4">
        <w:rPr>
          <w:color w:val="000000"/>
          <w:spacing w:val="-2"/>
          <w:sz w:val="22"/>
          <w:szCs w:val="22"/>
          <w:lang w:eastAsia="ru-RU"/>
        </w:rPr>
        <w:t>г</w:t>
      </w:r>
      <w:r w:rsidR="00E42EF3">
        <w:rPr>
          <w:color w:val="000000"/>
          <w:spacing w:val="-2"/>
          <w:sz w:val="22"/>
          <w:szCs w:val="22"/>
          <w:lang w:eastAsia="ru-RU"/>
        </w:rPr>
        <w:t>.</w:t>
      </w:r>
      <w:r w:rsidRPr="00720DA4">
        <w:rPr>
          <w:color w:val="000000"/>
          <w:spacing w:val="-2"/>
          <w:sz w:val="22"/>
          <w:szCs w:val="22"/>
          <w:lang w:eastAsia="ru-RU"/>
        </w:rPr>
        <w:t>,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E42EF3">
        <w:rPr>
          <w:color w:val="000000"/>
          <w:spacing w:val="-2"/>
          <w:sz w:val="22"/>
          <w:szCs w:val="22"/>
          <w:lang w:eastAsia="ru-RU"/>
        </w:rPr>
        <w:t xml:space="preserve">20 </w:t>
      </w:r>
      <w:r w:rsidR="00847009" w:rsidRPr="00720DA4">
        <w:rPr>
          <w:color w:val="000000"/>
          <w:spacing w:val="-2"/>
          <w:sz w:val="22"/>
          <w:szCs w:val="22"/>
          <w:lang w:eastAsia="ru-RU"/>
        </w:rPr>
        <w:t>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7547A5" w:rsidRPr="00720DA4" w:rsidRDefault="00682CBA" w:rsidP="000734FE">
      <w:pPr>
        <w:suppressAutoHyphens w:val="0"/>
        <w:contextualSpacing/>
        <w:jc w:val="both"/>
        <w:rPr>
          <w:sz w:val="22"/>
          <w:szCs w:val="22"/>
        </w:rPr>
      </w:pPr>
      <w:r>
        <w:rPr>
          <w:sz w:val="22"/>
          <w:szCs w:val="22"/>
          <w:lang w:eastAsia="ru-RU"/>
        </w:rPr>
        <w:t>«__» _______ 2020</w:t>
      </w:r>
      <w:r w:rsidR="008A72BE" w:rsidRPr="00720DA4">
        <w:rPr>
          <w:sz w:val="22"/>
          <w:szCs w:val="22"/>
          <w:lang w:eastAsia="ru-RU"/>
        </w:rPr>
        <w:t xml:space="preserve"> г. </w:t>
      </w:r>
      <w:r w:rsidR="00847009" w:rsidRPr="00720DA4">
        <w:rPr>
          <w:sz w:val="22"/>
          <w:szCs w:val="22"/>
          <w:lang w:eastAsia="ru-RU"/>
        </w:rPr>
        <w:t xml:space="preserve">                                                                 </w:t>
      </w:r>
      <w:r w:rsidR="008A72BE" w:rsidRPr="00720DA4">
        <w:rPr>
          <w:sz w:val="22"/>
          <w:szCs w:val="22"/>
          <w:lang w:eastAsia="ru-RU"/>
        </w:rPr>
        <w:t>«___» ________ 20</w:t>
      </w:r>
      <w:r>
        <w:rPr>
          <w:sz w:val="22"/>
          <w:szCs w:val="22"/>
          <w:lang w:eastAsia="ru-RU"/>
        </w:rPr>
        <w:t>20</w:t>
      </w:r>
      <w:r w:rsidR="008A72BE" w:rsidRPr="00720DA4">
        <w:rPr>
          <w:sz w:val="22"/>
          <w:szCs w:val="22"/>
          <w:lang w:eastAsia="ru-RU"/>
        </w:rPr>
        <w:t xml:space="preserve"> г. </w:t>
      </w:r>
      <w:bookmarkStart w:id="2" w:name="_Toc4102209261"/>
      <w:bookmarkStart w:id="3" w:name="%2525D0%2525BF%2525D1%252580%2525D0%2525"/>
      <w:bookmarkStart w:id="4" w:name="_Toc342470123"/>
      <w:bookmarkEnd w:id="2"/>
      <w:bookmarkEnd w:id="3"/>
      <w:bookmarkEnd w:id="4"/>
    </w:p>
    <w:sectPr w:rsidR="007547A5" w:rsidRPr="00720DA4" w:rsidSect="000734FE">
      <w:pgSz w:w="11906" w:h="16838"/>
      <w:pgMar w:top="851" w:right="566" w:bottom="709" w:left="851"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E9" w:rsidRDefault="001826E9">
      <w:r>
        <w:separator/>
      </w:r>
    </w:p>
  </w:endnote>
  <w:endnote w:type="continuationSeparator" w:id="0">
    <w:p w:rsidR="001826E9" w:rsidRDefault="0018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287" w:usb1="00000000" w:usb2="00000000" w:usb3="00000000" w:csb0="0000009F" w:csb1="00000000"/>
  </w:font>
  <w:font w:name="ClassGaramn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E9" w:rsidRDefault="001826E9">
      <w:r>
        <w:separator/>
      </w:r>
    </w:p>
  </w:footnote>
  <w:footnote w:type="continuationSeparator" w:id="0">
    <w:p w:rsidR="001826E9" w:rsidRDefault="001826E9">
      <w:r>
        <w:continuationSeparator/>
      </w:r>
    </w:p>
  </w:footnote>
  <w:footnote w:id="1">
    <w:p w:rsidR="001826E9" w:rsidRDefault="001826E9">
      <w:pPr>
        <w:pStyle w:val="afff2"/>
      </w:pPr>
      <w:r>
        <w:rPr>
          <w:rStyle w:val="a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42A71"/>
    <w:multiLevelType w:val="multilevel"/>
    <w:tmpl w:val="3306D8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0"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5D8500CF"/>
    <w:multiLevelType w:val="multilevel"/>
    <w:tmpl w:val="5EF2FBA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18"/>
  </w:num>
  <w:num w:numId="5">
    <w:abstractNumId w:val="20"/>
  </w:num>
  <w:num w:numId="6">
    <w:abstractNumId w:val="23"/>
  </w:num>
  <w:num w:numId="7">
    <w:abstractNumId w:val="14"/>
  </w:num>
  <w:num w:numId="8">
    <w:abstractNumId w:val="11"/>
  </w:num>
  <w:num w:numId="9">
    <w:abstractNumId w:val="22"/>
  </w:num>
  <w:num w:numId="10">
    <w:abstractNumId w:val="3"/>
  </w:num>
  <w:num w:numId="11">
    <w:abstractNumId w:val="6"/>
  </w:num>
  <w:num w:numId="12">
    <w:abstractNumId w:val="15"/>
  </w:num>
  <w:num w:numId="13">
    <w:abstractNumId w:val="0"/>
  </w:num>
  <w:num w:numId="14">
    <w:abstractNumId w:val="2"/>
  </w:num>
  <w:num w:numId="15">
    <w:abstractNumId w:val="9"/>
  </w:num>
  <w:num w:numId="16">
    <w:abstractNumId w:val="12"/>
  </w:num>
  <w:num w:numId="17">
    <w:abstractNumId w:val="24"/>
  </w:num>
  <w:num w:numId="18">
    <w:abstractNumId w:val="10"/>
  </w:num>
  <w:num w:numId="19">
    <w:abstractNumId w:val="17"/>
  </w:num>
  <w:num w:numId="20">
    <w:abstractNumId w:val="13"/>
  </w:num>
  <w:num w:numId="21">
    <w:abstractNumId w:val="5"/>
  </w:num>
  <w:num w:numId="22">
    <w:abstractNumId w:val="21"/>
  </w:num>
  <w:num w:numId="23">
    <w:abstractNumId w:val="8"/>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A5"/>
    <w:rsid w:val="000367C8"/>
    <w:rsid w:val="00043EE7"/>
    <w:rsid w:val="00052080"/>
    <w:rsid w:val="0006348D"/>
    <w:rsid w:val="000734FE"/>
    <w:rsid w:val="0007702A"/>
    <w:rsid w:val="000C30AD"/>
    <w:rsid w:val="001333D9"/>
    <w:rsid w:val="00135A77"/>
    <w:rsid w:val="00145BEA"/>
    <w:rsid w:val="001826E9"/>
    <w:rsid w:val="0019358D"/>
    <w:rsid w:val="0019529E"/>
    <w:rsid w:val="001970A4"/>
    <w:rsid w:val="001B244A"/>
    <w:rsid w:val="001B73DC"/>
    <w:rsid w:val="001D1FAC"/>
    <w:rsid w:val="001E697C"/>
    <w:rsid w:val="001F477D"/>
    <w:rsid w:val="002004E8"/>
    <w:rsid w:val="00215147"/>
    <w:rsid w:val="00216A7B"/>
    <w:rsid w:val="00237EA2"/>
    <w:rsid w:val="00250AF4"/>
    <w:rsid w:val="00265100"/>
    <w:rsid w:val="00267101"/>
    <w:rsid w:val="002A077E"/>
    <w:rsid w:val="002A0C82"/>
    <w:rsid w:val="002E12DA"/>
    <w:rsid w:val="002F21EE"/>
    <w:rsid w:val="003263C5"/>
    <w:rsid w:val="00335F7D"/>
    <w:rsid w:val="00346A70"/>
    <w:rsid w:val="00350083"/>
    <w:rsid w:val="003714C5"/>
    <w:rsid w:val="00391D45"/>
    <w:rsid w:val="003A6393"/>
    <w:rsid w:val="003C4E9C"/>
    <w:rsid w:val="003C79E1"/>
    <w:rsid w:val="003D6440"/>
    <w:rsid w:val="003E740A"/>
    <w:rsid w:val="003F6688"/>
    <w:rsid w:val="00400756"/>
    <w:rsid w:val="004211FC"/>
    <w:rsid w:val="00445311"/>
    <w:rsid w:val="00450BF5"/>
    <w:rsid w:val="00496481"/>
    <w:rsid w:val="004A346E"/>
    <w:rsid w:val="004D6744"/>
    <w:rsid w:val="004D6B3E"/>
    <w:rsid w:val="004D7797"/>
    <w:rsid w:val="004E45D8"/>
    <w:rsid w:val="00560526"/>
    <w:rsid w:val="00584DBB"/>
    <w:rsid w:val="00587D24"/>
    <w:rsid w:val="005E3D90"/>
    <w:rsid w:val="005F7070"/>
    <w:rsid w:val="00612E24"/>
    <w:rsid w:val="00623B06"/>
    <w:rsid w:val="00641D3D"/>
    <w:rsid w:val="00671D00"/>
    <w:rsid w:val="00674FD2"/>
    <w:rsid w:val="00682CBA"/>
    <w:rsid w:val="006A2920"/>
    <w:rsid w:val="006B00B4"/>
    <w:rsid w:val="006B3579"/>
    <w:rsid w:val="006F2C40"/>
    <w:rsid w:val="007042EF"/>
    <w:rsid w:val="00716B5C"/>
    <w:rsid w:val="0071703F"/>
    <w:rsid w:val="00720DA4"/>
    <w:rsid w:val="00743364"/>
    <w:rsid w:val="007547A5"/>
    <w:rsid w:val="00760E7C"/>
    <w:rsid w:val="00765AB9"/>
    <w:rsid w:val="00766A69"/>
    <w:rsid w:val="00766C31"/>
    <w:rsid w:val="007A552A"/>
    <w:rsid w:val="007B45C0"/>
    <w:rsid w:val="008017B7"/>
    <w:rsid w:val="00812F9B"/>
    <w:rsid w:val="00820389"/>
    <w:rsid w:val="0082697C"/>
    <w:rsid w:val="00846844"/>
    <w:rsid w:val="00847009"/>
    <w:rsid w:val="00891CC3"/>
    <w:rsid w:val="008A72BE"/>
    <w:rsid w:val="008B20AD"/>
    <w:rsid w:val="008C42EE"/>
    <w:rsid w:val="008F525B"/>
    <w:rsid w:val="00921328"/>
    <w:rsid w:val="0096454E"/>
    <w:rsid w:val="009712DD"/>
    <w:rsid w:val="009949AB"/>
    <w:rsid w:val="009A66F6"/>
    <w:rsid w:val="009B5178"/>
    <w:rsid w:val="009B70AB"/>
    <w:rsid w:val="009D02F0"/>
    <w:rsid w:val="00A00094"/>
    <w:rsid w:val="00A039E0"/>
    <w:rsid w:val="00A2309B"/>
    <w:rsid w:val="00A30B97"/>
    <w:rsid w:val="00AE3003"/>
    <w:rsid w:val="00AF4C87"/>
    <w:rsid w:val="00B11DF6"/>
    <w:rsid w:val="00B253AB"/>
    <w:rsid w:val="00B40B4D"/>
    <w:rsid w:val="00B54015"/>
    <w:rsid w:val="00B9116C"/>
    <w:rsid w:val="00B9442F"/>
    <w:rsid w:val="00BB44B5"/>
    <w:rsid w:val="00BC0253"/>
    <w:rsid w:val="00BC34F0"/>
    <w:rsid w:val="00BE1C77"/>
    <w:rsid w:val="00BE4EFD"/>
    <w:rsid w:val="00BF7128"/>
    <w:rsid w:val="00C611A0"/>
    <w:rsid w:val="00C641FF"/>
    <w:rsid w:val="00C71B6C"/>
    <w:rsid w:val="00C85C5A"/>
    <w:rsid w:val="00C9696B"/>
    <w:rsid w:val="00D22677"/>
    <w:rsid w:val="00D2337A"/>
    <w:rsid w:val="00D26452"/>
    <w:rsid w:val="00D6794D"/>
    <w:rsid w:val="00D71ACC"/>
    <w:rsid w:val="00D74669"/>
    <w:rsid w:val="00D76527"/>
    <w:rsid w:val="00D93644"/>
    <w:rsid w:val="00DA0C6B"/>
    <w:rsid w:val="00DA323B"/>
    <w:rsid w:val="00DD230A"/>
    <w:rsid w:val="00E0405C"/>
    <w:rsid w:val="00E42EF3"/>
    <w:rsid w:val="00E635DD"/>
    <w:rsid w:val="00E66A82"/>
    <w:rsid w:val="00EB41A0"/>
    <w:rsid w:val="00EC12FA"/>
    <w:rsid w:val="00EE1044"/>
    <w:rsid w:val="00EF289D"/>
    <w:rsid w:val="00F101EE"/>
    <w:rsid w:val="00F15817"/>
    <w:rsid w:val="00F26D7F"/>
    <w:rsid w:val="00F458BE"/>
    <w:rsid w:val="00F50456"/>
    <w:rsid w:val="00F54FE2"/>
    <w:rsid w:val="00F5715E"/>
    <w:rsid w:val="00F57AB4"/>
    <w:rsid w:val="00FA1B1B"/>
    <w:rsid w:val="00FA538D"/>
    <w:rsid w:val="00FB57B6"/>
    <w:rsid w:val="00FC404A"/>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427E"/>
  <w15:docId w15:val="{83018334-D945-496D-961F-389D194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uiPriority w:val="99"/>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uiPriority w:val="99"/>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uiPriority w:val="9"/>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link w:val="14"/>
    <w:uiPriority w:val="99"/>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5">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6">
    <w:name w:val="Текст1"/>
    <w:basedOn w:val="a"/>
    <w:qFormat/>
    <w:rsid w:val="006B3DEB"/>
    <w:rPr>
      <w:rFonts w:ascii="Courier New" w:hAnsi="Courier New" w:cs="Courier New"/>
    </w:rPr>
  </w:style>
  <w:style w:type="paragraph" w:styleId="17">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uiPriority w:val="99"/>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8">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9"/>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9">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a">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b">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uiPriority w:val="99"/>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c">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22677"/>
    <w:rPr>
      <w:vertAlign w:val="superscript"/>
    </w:rPr>
  </w:style>
  <w:style w:type="numbering" w:customStyle="1" w:styleId="1d">
    <w:name w:val="Нет списка1"/>
    <w:next w:val="a2"/>
    <w:uiPriority w:val="99"/>
    <w:semiHidden/>
    <w:unhideWhenUsed/>
    <w:rsid w:val="00FA538D"/>
  </w:style>
  <w:style w:type="paragraph" w:customStyle="1" w:styleId="BodyStyle">
    <w:name w:val="Body Style"/>
    <w:basedOn w:val="a"/>
    <w:rsid w:val="00FA538D"/>
    <w:pPr>
      <w:suppressAutoHyphens w:val="0"/>
      <w:spacing w:line="270" w:lineRule="exact"/>
    </w:pPr>
    <w:rPr>
      <w:rFonts w:ascii="ClassGaramnd" w:hAnsi="ClassGaramnd"/>
      <w:sz w:val="22"/>
      <w:lang w:val="en-US"/>
    </w:rPr>
  </w:style>
  <w:style w:type="paragraph" w:styleId="afffd">
    <w:name w:val="Body Text First Indent"/>
    <w:basedOn w:val="af9"/>
    <w:link w:val="afffe"/>
    <w:rsid w:val="00FA538D"/>
    <w:pPr>
      <w:suppressAutoHyphens w:val="0"/>
      <w:overflowPunct w:val="0"/>
      <w:autoSpaceDE w:val="0"/>
      <w:autoSpaceDN w:val="0"/>
      <w:adjustRightInd w:val="0"/>
      <w:ind w:firstLine="210"/>
      <w:jc w:val="both"/>
      <w:textAlignment w:val="baseline"/>
    </w:pPr>
    <w:rPr>
      <w:rFonts w:ascii="Courier New" w:hAnsi="Courier New"/>
      <w:sz w:val="22"/>
      <w:lang w:eastAsia="ru-RU"/>
    </w:rPr>
  </w:style>
  <w:style w:type="character" w:customStyle="1" w:styleId="14">
    <w:name w:val="Основной текст Знак1"/>
    <w:basedOn w:val="a0"/>
    <w:link w:val="af9"/>
    <w:uiPriority w:val="99"/>
    <w:rsid w:val="00FA538D"/>
    <w:rPr>
      <w:rFonts w:ascii="Times New Roman" w:eastAsia="Times New Roman" w:hAnsi="Times New Roman" w:cs="Times New Roman"/>
      <w:szCs w:val="20"/>
      <w:lang w:eastAsia="ar-SA"/>
    </w:rPr>
  </w:style>
  <w:style w:type="character" w:customStyle="1" w:styleId="afffe">
    <w:name w:val="Красная строка Знак"/>
    <w:basedOn w:val="14"/>
    <w:link w:val="afffd"/>
    <w:rsid w:val="00FA538D"/>
    <w:rPr>
      <w:rFonts w:ascii="Courier New" w:eastAsia="Times New Roman" w:hAnsi="Courier New"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0CF14-AEC3-47AA-B1BF-8001249A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4182</Words>
  <Characters>23843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Admin</cp:lastModifiedBy>
  <cp:revision>2</cp:revision>
  <cp:lastPrinted>2018-09-25T09:40:00Z</cp:lastPrinted>
  <dcterms:created xsi:type="dcterms:W3CDTF">2020-09-02T06:33:00Z</dcterms:created>
  <dcterms:modified xsi:type="dcterms:W3CDTF">2020-09-02T06:33:00Z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